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FC9" w:rsidRPr="004F4FC9" w:rsidRDefault="004F4FC9" w:rsidP="004F4FC9">
      <w:pPr>
        <w:widowControl w:val="0"/>
        <w:numPr>
          <w:ilvl w:val="0"/>
          <w:numId w:val="2"/>
        </w:numPr>
        <w:spacing w:line="240" w:lineRule="auto"/>
        <w:ind w:left="284" w:hanging="284"/>
        <w:contextualSpacing/>
        <w:mirrorIndents/>
        <w:rPr>
          <w:rFonts w:eastAsia="Arial"/>
          <w:b/>
          <w:color w:val="000000"/>
          <w:lang w:eastAsia="es-MX"/>
        </w:rPr>
      </w:pPr>
      <w:r w:rsidRPr="004F4FC9">
        <w:rPr>
          <w:rFonts w:eastAsia="Arial"/>
          <w:b/>
          <w:color w:val="000000"/>
          <w:lang w:eastAsia="es-MX"/>
        </w:rPr>
        <w:t>Nombre de la asignatura</w:t>
      </w:r>
    </w:p>
    <w:p w:rsidR="004F4FC9" w:rsidRPr="004F4FC9" w:rsidRDefault="004F4FC9" w:rsidP="004F4FC9">
      <w:pPr>
        <w:widowControl w:val="0"/>
        <w:spacing w:line="240" w:lineRule="auto"/>
        <w:contextualSpacing/>
        <w:mirrorIndents/>
        <w:rPr>
          <w:rFonts w:eastAsia="Arial"/>
          <w:b/>
          <w:color w:val="000000"/>
          <w:lang w:eastAsia="es-MX"/>
        </w:rPr>
      </w:pPr>
    </w:p>
    <w:p w:rsidR="004F4FC9" w:rsidRPr="004F4FC9" w:rsidRDefault="004F4FC9" w:rsidP="004F4FC9">
      <w:pPr>
        <w:widowControl w:val="0"/>
        <w:spacing w:line="240" w:lineRule="auto"/>
        <w:contextualSpacing/>
        <w:mirrorIndents/>
        <w:rPr>
          <w:rFonts w:eastAsia="Arial"/>
          <w:color w:val="000000"/>
          <w:lang w:eastAsia="es-MX"/>
        </w:rPr>
      </w:pPr>
      <w:r w:rsidRPr="004F4FC9">
        <w:rPr>
          <w:rFonts w:eastAsia="Arial"/>
          <w:noProof/>
          <w:color w:val="000000"/>
          <w:lang w:eastAsia="es-MX"/>
        </w:rPr>
        <mc:AlternateContent>
          <mc:Choice Requires="wps">
            <w:drawing>
              <wp:inline distT="0" distB="0" distL="0" distR="0" wp14:anchorId="55E297EB" wp14:editId="70EAF893">
                <wp:extent cx="5686425" cy="1404620"/>
                <wp:effectExtent l="0" t="0" r="28575" b="1651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rgbClr val="000000"/>
                          </a:solidFill>
                          <a:miter lim="800000"/>
                          <a:headEnd/>
                          <a:tailEnd/>
                        </a:ln>
                      </wps:spPr>
                      <wps:txbx>
                        <w:txbxContent>
                          <w:p w:rsidR="004F4FC9" w:rsidRDefault="00626FE1" w:rsidP="004F4FC9">
                            <w:pPr>
                              <w:widowControl w:val="0"/>
                              <w:spacing w:after="100" w:line="240" w:lineRule="auto"/>
                            </w:pPr>
                            <w:r>
                              <w:t>Nombre de la asignatura. ADMINISTRACION DE PRODUCCION Y OPERACIONES</w:t>
                            </w:r>
                          </w:p>
                          <w:p w:rsidR="004F4FC9" w:rsidRPr="00A567CF" w:rsidRDefault="004F4FC9" w:rsidP="004F4FC9">
                            <w:pPr>
                              <w:widowControl w:val="0"/>
                              <w:spacing w:after="100" w:line="240" w:lineRule="auto"/>
                              <w:rPr>
                                <w:b/>
                              </w:rPr>
                            </w:pPr>
                            <w:r>
                              <w:t>L</w:t>
                            </w:r>
                            <w:r w:rsidRPr="00A567CF">
                              <w:t xml:space="preserve">GAC: </w:t>
                            </w:r>
                            <w:r w:rsidR="00D04B1D">
                              <w:tab/>
                            </w:r>
                            <w:r w:rsidR="00D04B1D">
                              <w:tab/>
                            </w:r>
                            <w:r w:rsidR="00D04B1D">
                              <w:tab/>
                            </w:r>
                            <w:r w:rsidR="00D04B1D">
                              <w:tab/>
                              <w:t xml:space="preserve">                             </w:t>
                            </w:r>
                            <w:r w:rsidR="003A4DA9" w:rsidRPr="003A4DA9">
                              <w:rPr>
                                <w:b/>
                              </w:rPr>
                              <w:t>Desarrollo regional sustentable</w:t>
                            </w:r>
                          </w:p>
                          <w:p w:rsidR="004F4FC9" w:rsidRDefault="004F4FC9" w:rsidP="004F4FC9">
                            <w:pPr>
                              <w:widowControl w:val="0"/>
                              <w:spacing w:after="100" w:line="240" w:lineRule="auto"/>
                            </w:pPr>
                          </w:p>
                          <w:p w:rsidR="004F4FC9" w:rsidRDefault="004F4FC9" w:rsidP="004F4FC9">
                            <w:pPr>
                              <w:widowControl w:val="0"/>
                              <w:spacing w:after="100" w:line="240" w:lineRule="auto"/>
                              <w:ind w:firstLine="676"/>
                              <w:jc w:val="center"/>
                            </w:pPr>
                            <w:r w:rsidRPr="00A567CF">
                              <w:t>Tiempo de dedicación del estudiante a las actividades de:</w:t>
                            </w:r>
                          </w:p>
                          <w:p w:rsidR="004F4FC9" w:rsidRDefault="004F4FC9" w:rsidP="004F4FC9">
                            <w:pPr>
                              <w:widowControl w:val="0"/>
                              <w:spacing w:after="100" w:line="240" w:lineRule="auto"/>
                              <w:ind w:firstLine="676"/>
                              <w:jc w:val="center"/>
                            </w:pPr>
                            <w:r w:rsidRPr="00A567CF">
                              <w:t>DOC</w:t>
                            </w:r>
                            <w:r>
                              <w:t>:</w:t>
                            </w:r>
                            <w:r w:rsidRPr="00A567CF">
                              <w:t xml:space="preserve"> 48</w:t>
                            </w:r>
                            <w:r>
                              <w:tab/>
                            </w:r>
                            <w:r w:rsidRPr="00A567CF">
                              <w:t xml:space="preserve"> TS</w:t>
                            </w:r>
                            <w:r>
                              <w:t xml:space="preserve">: </w:t>
                            </w:r>
                            <w:r w:rsidRPr="00A567CF">
                              <w:t>2</w:t>
                            </w:r>
                            <w:r>
                              <w:t>0</w:t>
                            </w:r>
                            <w:r>
                              <w:tab/>
                            </w:r>
                            <w:r>
                              <w:tab/>
                            </w:r>
                            <w:r w:rsidRPr="00A567CF">
                              <w:t>TPS: 1</w:t>
                            </w:r>
                            <w:r>
                              <w:t>00</w:t>
                            </w:r>
                            <w:r w:rsidRPr="00A567CF">
                              <w:t xml:space="preserve"> </w:t>
                            </w:r>
                            <w:r>
                              <w:tab/>
                            </w:r>
                            <w:r w:rsidRPr="00A567CF">
                              <w:t xml:space="preserve">Horas totales: 168. </w:t>
                            </w:r>
                            <w:r>
                              <w:tab/>
                            </w:r>
                            <w:r w:rsidRPr="00A567CF">
                              <w:t>Créditos 6.</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4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1PKgIAAE4EAAAOAAAAZHJzL2Uyb0RvYy54bWysVFFv0zAQfkfiP1h+p2mrttuiptPoKEIa&#10;A2nwA66201g4PmO7Tcqv5+x0pRqIB0QeLJ/v/Pm77+6yvO1bww7KB4224pPRmDNlBUptdxX/+mXz&#10;5pqzEMFKMGhVxY8q8NvV61fLzpVqig0aqTwjEBvKzlW8idGVRRFEo1oII3TKkrNG30Ik0+8K6aEj&#10;9NYU0/F4UXTopfMoVAh0ej84+Srj17US8VNdBxWZqThxi3n1ed2mtVgtodx5cI0WJxrwDyxa0JYe&#10;PUPdQwS29/o3qFYLjwHrOBLYFljXWqicA2UzGb/I5qkBp3IuJE5wZ5nC/4MVj4fPnmlZ8enkijML&#10;LRVpvQfpkUnFouojsmmSqXOhpOgnR/Gxf4s9lTunHNwDim+BWVw3YHfqznvsGgWSaE7SzeLi6oAT&#10;Esi2+4iSXoN9xAzU175NGpIqjNCpXMdziYgHE3Q4X1wvZtM5Z4J8k9l4tpjmIhZQPl93PsT3CluW&#10;NhX31AMZHg4PISY6UD6HpNcCGi032phs+N12bTw7APXLJn85gxdhxrKu4jdzIvJ3iHH+/gTR6kiN&#10;b3Rb8etzEJRJt3dW5raMoM2wJ8rGnoRM2g0qxn7bnwqzRXkkST0ODU4DSZsG/Q/OOmruiofve/CK&#10;M/PBUlluJrNZmoZszOZXpCHzl57tpQesIKiKR86G7TrmCcqpuzsq30ZnYVOdByYnrtS0We/TgKWp&#10;uLRz1K/fwOonAAAA//8DAFBLAwQUAAYACAAAACEA0LyQrtwAAAAFAQAADwAAAGRycy9kb3ducmV2&#10;LnhtbEyPwW7CMBBE75X6D9YicSsOkVJBGgehIs6lFAn15thLHBGv09iEwNfX7aW9rDSa0czbYjXa&#10;lg3Y+8aRgPksAYaknG6oFnD42D4tgPkgScvWEQq4oYdV+fhQyFy7K73jsA81iyXkcynAhNDlnHtl&#10;0Eo/cx1S9E6utzJE2ddc9/Iay23L0yR55lY2FBeM7PDVoDrvL1aA3+y+OnXaVWejb/e3zZCp4/ZT&#10;iOlkXL8ACziGvzD84Ed0KCNT5S6kPWsFxEfC743eYpllwCoBaTpPgZcF/09ffgMAAP//AwBQSwEC&#10;LQAUAAYACAAAACEAtoM4kv4AAADhAQAAEwAAAAAAAAAAAAAAAAAAAAAAW0NvbnRlbnRfVHlwZXNd&#10;LnhtbFBLAQItABQABgAIAAAAIQA4/SH/1gAAAJQBAAALAAAAAAAAAAAAAAAAAC8BAABfcmVscy8u&#10;cmVsc1BLAQItABQABgAIAAAAIQAgro1PKgIAAE4EAAAOAAAAAAAAAAAAAAAAAC4CAABkcnMvZTJv&#10;RG9jLnhtbFBLAQItABQABgAIAAAAIQDQvJCu3AAAAAUBAAAPAAAAAAAAAAAAAAAAAIQEAABkcnMv&#10;ZG93bnJldi54bWxQSwUGAAAAAAQABADzAAAAjQUAAAAA&#10;">
                <v:textbox style="mso-fit-shape-to-text:t">
                  <w:txbxContent>
                    <w:p w:rsidR="004F4FC9" w:rsidRDefault="00626FE1" w:rsidP="004F4FC9">
                      <w:pPr>
                        <w:widowControl w:val="0"/>
                        <w:spacing w:after="100" w:line="240" w:lineRule="auto"/>
                      </w:pPr>
                      <w:r>
                        <w:t>Nombre de la asignatura. ADMINISTRACION DE PRODUCCION Y OPERACIONES</w:t>
                      </w:r>
                    </w:p>
                    <w:p w:rsidR="004F4FC9" w:rsidRPr="00A567CF" w:rsidRDefault="004F4FC9" w:rsidP="004F4FC9">
                      <w:pPr>
                        <w:widowControl w:val="0"/>
                        <w:spacing w:after="100" w:line="240" w:lineRule="auto"/>
                        <w:rPr>
                          <w:b/>
                        </w:rPr>
                      </w:pPr>
                      <w:r>
                        <w:t>L</w:t>
                      </w:r>
                      <w:r w:rsidRPr="00A567CF">
                        <w:t xml:space="preserve">GAC: </w:t>
                      </w:r>
                      <w:r w:rsidR="00D04B1D">
                        <w:tab/>
                      </w:r>
                      <w:r w:rsidR="00D04B1D">
                        <w:tab/>
                      </w:r>
                      <w:r w:rsidR="00D04B1D">
                        <w:tab/>
                      </w:r>
                      <w:r w:rsidR="00D04B1D">
                        <w:tab/>
                        <w:t xml:space="preserve">                             </w:t>
                      </w:r>
                      <w:r w:rsidR="003A4DA9" w:rsidRPr="003A4DA9">
                        <w:rPr>
                          <w:b/>
                        </w:rPr>
                        <w:t>Desarrollo regional sustentable</w:t>
                      </w:r>
                    </w:p>
                    <w:p w:rsidR="004F4FC9" w:rsidRDefault="004F4FC9" w:rsidP="004F4FC9">
                      <w:pPr>
                        <w:widowControl w:val="0"/>
                        <w:spacing w:after="100" w:line="240" w:lineRule="auto"/>
                      </w:pPr>
                    </w:p>
                    <w:p w:rsidR="004F4FC9" w:rsidRDefault="004F4FC9" w:rsidP="004F4FC9">
                      <w:pPr>
                        <w:widowControl w:val="0"/>
                        <w:spacing w:after="100" w:line="240" w:lineRule="auto"/>
                        <w:ind w:firstLine="676"/>
                        <w:jc w:val="center"/>
                      </w:pPr>
                      <w:r w:rsidRPr="00A567CF">
                        <w:t>Tiempo de dedicación del estudiante a las actividades de:</w:t>
                      </w:r>
                    </w:p>
                    <w:p w:rsidR="004F4FC9" w:rsidRDefault="004F4FC9" w:rsidP="004F4FC9">
                      <w:pPr>
                        <w:widowControl w:val="0"/>
                        <w:spacing w:after="100" w:line="240" w:lineRule="auto"/>
                        <w:ind w:firstLine="676"/>
                        <w:jc w:val="center"/>
                      </w:pPr>
                      <w:r w:rsidRPr="00A567CF">
                        <w:t>DOC</w:t>
                      </w:r>
                      <w:r>
                        <w:t>:</w:t>
                      </w:r>
                      <w:r w:rsidRPr="00A567CF">
                        <w:t xml:space="preserve"> 48</w:t>
                      </w:r>
                      <w:r>
                        <w:tab/>
                      </w:r>
                      <w:r w:rsidRPr="00A567CF">
                        <w:t xml:space="preserve"> TS</w:t>
                      </w:r>
                      <w:r>
                        <w:t xml:space="preserve">: </w:t>
                      </w:r>
                      <w:r w:rsidRPr="00A567CF">
                        <w:t>2</w:t>
                      </w:r>
                      <w:r>
                        <w:t>0</w:t>
                      </w:r>
                      <w:r>
                        <w:tab/>
                      </w:r>
                      <w:r>
                        <w:tab/>
                      </w:r>
                      <w:r w:rsidRPr="00A567CF">
                        <w:t>TPS: 1</w:t>
                      </w:r>
                      <w:r>
                        <w:t>00</w:t>
                      </w:r>
                      <w:r w:rsidRPr="00A567CF">
                        <w:t xml:space="preserve"> </w:t>
                      </w:r>
                      <w:r>
                        <w:tab/>
                      </w:r>
                      <w:r w:rsidRPr="00A567CF">
                        <w:t xml:space="preserve">Horas totales: 168. </w:t>
                      </w:r>
                      <w:r>
                        <w:tab/>
                      </w:r>
                      <w:r w:rsidRPr="00A567CF">
                        <w:t>Créditos 6.</w:t>
                      </w:r>
                    </w:p>
                  </w:txbxContent>
                </v:textbox>
                <w10:anchorlock/>
              </v:shape>
            </w:pict>
          </mc:Fallback>
        </mc:AlternateContent>
      </w:r>
    </w:p>
    <w:p w:rsidR="004F4FC9" w:rsidRPr="004F4FC9" w:rsidRDefault="004F4FC9" w:rsidP="004F4FC9">
      <w:pPr>
        <w:widowControl w:val="0"/>
        <w:spacing w:line="240" w:lineRule="auto"/>
        <w:contextualSpacing/>
        <w:mirrorIndents/>
        <w:rPr>
          <w:rFonts w:eastAsia="Arial"/>
          <w:color w:val="000000"/>
          <w:lang w:eastAsia="es-MX"/>
        </w:rPr>
      </w:pPr>
      <w:r w:rsidRPr="004F4FC9">
        <w:rPr>
          <w:rFonts w:eastAsia="Arial"/>
          <w:color w:val="000000"/>
          <w:lang w:eastAsia="es-MX"/>
        </w:rPr>
        <w:t>DOC: Docencia, T|S: Trabajo independiente significativo: TPS: Trabajo profesional supervisado</w:t>
      </w:r>
    </w:p>
    <w:p w:rsidR="004F4FC9" w:rsidRPr="004F4FC9" w:rsidRDefault="004F4FC9" w:rsidP="004F4FC9">
      <w:pPr>
        <w:widowControl w:val="0"/>
        <w:spacing w:line="240" w:lineRule="auto"/>
        <w:contextualSpacing/>
        <w:mirrorIndents/>
        <w:rPr>
          <w:rFonts w:eastAsia="Arial"/>
          <w:color w:val="000000"/>
          <w:lang w:eastAsia="es-MX"/>
        </w:rPr>
      </w:pPr>
    </w:p>
    <w:p w:rsidR="004F4FC9" w:rsidRDefault="004F4FC9" w:rsidP="004F4FC9">
      <w:pPr>
        <w:widowControl w:val="0"/>
        <w:numPr>
          <w:ilvl w:val="0"/>
          <w:numId w:val="1"/>
        </w:numPr>
        <w:spacing w:line="240" w:lineRule="auto"/>
        <w:ind w:left="284" w:hanging="284"/>
        <w:contextualSpacing/>
        <w:mirrorIndents/>
        <w:rPr>
          <w:rFonts w:eastAsia="Arial"/>
          <w:b/>
          <w:color w:val="000000"/>
          <w:lang w:eastAsia="es-MX"/>
        </w:rPr>
      </w:pPr>
      <w:r w:rsidRPr="004F4FC9">
        <w:rPr>
          <w:rFonts w:eastAsia="Arial"/>
          <w:b/>
          <w:color w:val="000000"/>
          <w:lang w:eastAsia="es-MX"/>
        </w:rPr>
        <w:t xml:space="preserve">Historial de la asignatura. </w:t>
      </w:r>
    </w:p>
    <w:p w:rsidR="004F4FC9" w:rsidRPr="004F4FC9" w:rsidRDefault="004F4FC9" w:rsidP="004F4FC9">
      <w:pPr>
        <w:widowControl w:val="0"/>
        <w:spacing w:line="240" w:lineRule="auto"/>
        <w:contextualSpacing/>
        <w:mirrorIndents/>
        <w:rPr>
          <w:rFonts w:eastAsia="Arial"/>
          <w:color w:val="000000"/>
          <w:lang w:eastAsia="es-MX"/>
        </w:rPr>
      </w:pPr>
    </w:p>
    <w:tbl>
      <w:tblPr>
        <w:tblStyle w:val="Tablaconcuadrcula"/>
        <w:tblW w:w="0" w:type="auto"/>
        <w:tblLook w:val="04A0" w:firstRow="1" w:lastRow="0" w:firstColumn="1" w:lastColumn="0" w:noHBand="0" w:noVBand="1"/>
      </w:tblPr>
      <w:tblGrid>
        <w:gridCol w:w="1696"/>
        <w:gridCol w:w="4164"/>
        <w:gridCol w:w="2968"/>
      </w:tblGrid>
      <w:tr w:rsidR="004F4FC9" w:rsidRPr="004F4FC9" w:rsidTr="00640A07">
        <w:tc>
          <w:tcPr>
            <w:tcW w:w="1696" w:type="dxa"/>
          </w:tcPr>
          <w:p w:rsidR="004F4FC9" w:rsidRPr="004F4FC9" w:rsidRDefault="004F4FC9" w:rsidP="004F4FC9">
            <w:pPr>
              <w:widowControl w:val="0"/>
              <w:spacing w:line="240" w:lineRule="auto"/>
              <w:contextualSpacing/>
              <w:mirrorIndents/>
            </w:pPr>
            <w:r w:rsidRPr="004F4FC9">
              <w:t>Fecha revisión/ actualización</w:t>
            </w:r>
          </w:p>
        </w:tc>
        <w:tc>
          <w:tcPr>
            <w:tcW w:w="4164" w:type="dxa"/>
          </w:tcPr>
          <w:p w:rsidR="004F4FC9" w:rsidRPr="004F4FC9" w:rsidRDefault="004F4FC9" w:rsidP="004F4FC9">
            <w:pPr>
              <w:widowControl w:val="0"/>
              <w:spacing w:line="240" w:lineRule="auto"/>
              <w:contextualSpacing/>
              <w:mirrorIndents/>
            </w:pPr>
            <w:r w:rsidRPr="004F4FC9">
              <w:t>Participantes</w:t>
            </w:r>
          </w:p>
        </w:tc>
        <w:tc>
          <w:tcPr>
            <w:tcW w:w="2968" w:type="dxa"/>
          </w:tcPr>
          <w:p w:rsidR="004F4FC9" w:rsidRPr="004F4FC9" w:rsidRDefault="004F4FC9" w:rsidP="004F4FC9">
            <w:pPr>
              <w:widowControl w:val="0"/>
              <w:spacing w:line="240" w:lineRule="auto"/>
              <w:ind w:firstLine="14"/>
              <w:contextualSpacing/>
              <w:mirrorIndents/>
            </w:pPr>
            <w:r w:rsidRPr="004F4FC9">
              <w:t>Observaciones, cambios o justificación</w:t>
            </w:r>
          </w:p>
        </w:tc>
      </w:tr>
      <w:tr w:rsidR="00A3483E" w:rsidRPr="004F4FC9" w:rsidTr="00640A07">
        <w:tc>
          <w:tcPr>
            <w:tcW w:w="1696" w:type="dxa"/>
          </w:tcPr>
          <w:p w:rsidR="00A3483E" w:rsidRPr="004F4FC9" w:rsidRDefault="00A3483E" w:rsidP="00A3483E">
            <w:pPr>
              <w:widowControl w:val="0"/>
              <w:spacing w:line="240" w:lineRule="auto"/>
              <w:contextualSpacing/>
              <w:mirrorIndents/>
            </w:pPr>
            <w:r>
              <w:t>Marzo de 2014</w:t>
            </w:r>
          </w:p>
        </w:tc>
        <w:tc>
          <w:tcPr>
            <w:tcW w:w="4164" w:type="dxa"/>
          </w:tcPr>
          <w:p w:rsidR="00A3483E" w:rsidRDefault="00A3483E" w:rsidP="00A3483E">
            <w:pPr>
              <w:widowControl w:val="0"/>
              <w:spacing w:line="240" w:lineRule="auto"/>
              <w:contextualSpacing/>
              <w:mirrorIndents/>
            </w:pPr>
            <w:r>
              <w:t xml:space="preserve">Dr. Gustavo Adolfo </w:t>
            </w:r>
            <w:proofErr w:type="spellStart"/>
            <w:r>
              <w:t>Monforte</w:t>
            </w:r>
            <w:proofErr w:type="spellEnd"/>
            <w:r>
              <w:t xml:space="preserve"> Méndez </w:t>
            </w:r>
          </w:p>
          <w:p w:rsidR="00A3483E" w:rsidRDefault="00A3483E" w:rsidP="00A3483E">
            <w:pPr>
              <w:widowControl w:val="0"/>
              <w:spacing w:line="240" w:lineRule="auto"/>
              <w:contextualSpacing/>
              <w:mirrorIndents/>
            </w:pPr>
            <w:r>
              <w:t xml:space="preserve">Dr. José Francisco Sarmiento Franco </w:t>
            </w:r>
          </w:p>
          <w:p w:rsidR="00A3483E" w:rsidRPr="004F4FC9" w:rsidRDefault="00A3483E" w:rsidP="00A3483E">
            <w:pPr>
              <w:widowControl w:val="0"/>
              <w:spacing w:line="240" w:lineRule="auto"/>
              <w:contextualSpacing/>
              <w:mirrorIndents/>
            </w:pPr>
            <w:r>
              <w:t>Dr. Alfonso Munguía Gil</w:t>
            </w:r>
          </w:p>
        </w:tc>
        <w:tc>
          <w:tcPr>
            <w:tcW w:w="2968" w:type="dxa"/>
          </w:tcPr>
          <w:p w:rsidR="00A3483E" w:rsidRPr="004F4FC9" w:rsidRDefault="00A3483E" w:rsidP="00A3483E">
            <w:pPr>
              <w:widowControl w:val="0"/>
              <w:spacing w:line="240" w:lineRule="auto"/>
              <w:contextualSpacing/>
              <w:mirrorIndents/>
            </w:pPr>
            <w:r>
              <w:t>Desarrollo del programa en unidades de aprendizaje, en el Instituto Tecnológico de Mérida</w:t>
            </w:r>
          </w:p>
        </w:tc>
      </w:tr>
      <w:tr w:rsidR="004F4FC9" w:rsidRPr="004F4FC9" w:rsidTr="00640A07">
        <w:tc>
          <w:tcPr>
            <w:tcW w:w="1696" w:type="dxa"/>
          </w:tcPr>
          <w:p w:rsidR="004F4FC9" w:rsidRPr="00E91BD9" w:rsidRDefault="00E91BD9" w:rsidP="004F4FC9">
            <w:pPr>
              <w:widowControl w:val="0"/>
              <w:spacing w:line="240" w:lineRule="auto"/>
              <w:contextualSpacing/>
              <w:mirrorIndents/>
            </w:pPr>
            <w:r w:rsidRPr="00E91BD9">
              <w:t>S</w:t>
            </w:r>
            <w:r w:rsidR="00E62836" w:rsidRPr="00E91BD9">
              <w:t>eptiembre de 2016</w:t>
            </w:r>
          </w:p>
        </w:tc>
        <w:tc>
          <w:tcPr>
            <w:tcW w:w="4164" w:type="dxa"/>
          </w:tcPr>
          <w:p w:rsidR="00276AF3" w:rsidRDefault="00E62836" w:rsidP="00E62836">
            <w:pPr>
              <w:widowControl w:val="0"/>
              <w:spacing w:line="240" w:lineRule="auto"/>
              <w:contextualSpacing/>
              <w:mirrorIndents/>
            </w:pPr>
            <w:r w:rsidRPr="00E91BD9">
              <w:t xml:space="preserve">Dr. Mario Cortés </w:t>
            </w:r>
            <w:proofErr w:type="spellStart"/>
            <w:r w:rsidRPr="00E91BD9">
              <w:t>Larrinaga</w:t>
            </w:r>
            <w:proofErr w:type="spellEnd"/>
          </w:p>
          <w:p w:rsidR="00276AF3" w:rsidRDefault="00276AF3" w:rsidP="00276AF3">
            <w:pPr>
              <w:widowControl w:val="0"/>
              <w:spacing w:line="240" w:lineRule="auto"/>
              <w:contextualSpacing/>
              <w:mirrorIndents/>
            </w:pPr>
            <w:r w:rsidRPr="00E91BD9">
              <w:t>M.C. Graciela Ríos Calderón</w:t>
            </w:r>
          </w:p>
          <w:p w:rsidR="00276AF3" w:rsidRDefault="00276AF3" w:rsidP="00276AF3">
            <w:pPr>
              <w:widowControl w:val="0"/>
              <w:spacing w:line="240" w:lineRule="auto"/>
              <w:contextualSpacing/>
              <w:mirrorIndents/>
            </w:pPr>
            <w:r>
              <w:t>M.C. Carmen Julia Angulo Chinchillas</w:t>
            </w:r>
          </w:p>
          <w:p w:rsidR="00276AF3" w:rsidRPr="00E91BD9" w:rsidRDefault="00276AF3" w:rsidP="00276AF3">
            <w:pPr>
              <w:widowControl w:val="0"/>
              <w:spacing w:line="240" w:lineRule="auto"/>
              <w:contextualSpacing/>
              <w:mirrorIndents/>
            </w:pPr>
            <w:r w:rsidRPr="00E91BD9">
              <w:t>M.AT.I. Luis Armando Cárdenas</w:t>
            </w:r>
          </w:p>
          <w:p w:rsidR="00276AF3" w:rsidRDefault="00E62836" w:rsidP="00E62836">
            <w:pPr>
              <w:widowControl w:val="0"/>
              <w:spacing w:line="240" w:lineRule="auto"/>
              <w:contextualSpacing/>
              <w:mirrorIndents/>
            </w:pPr>
            <w:r w:rsidRPr="00E91BD9">
              <w:t>M. A. Graciela Chiw de León</w:t>
            </w:r>
          </w:p>
          <w:p w:rsidR="00276AF3" w:rsidRPr="00E91BD9" w:rsidRDefault="00276AF3" w:rsidP="00276AF3">
            <w:pPr>
              <w:widowControl w:val="0"/>
              <w:spacing w:line="240" w:lineRule="auto"/>
              <w:contextualSpacing/>
              <w:mirrorIndents/>
            </w:pPr>
            <w:r>
              <w:t>M.L.M.E.</w:t>
            </w:r>
            <w:r w:rsidRPr="00E91BD9">
              <w:t xml:space="preserve"> Elda Patricia Castro Cota</w:t>
            </w:r>
          </w:p>
          <w:p w:rsidR="00276AF3" w:rsidRPr="00E91BD9" w:rsidRDefault="00276AF3" w:rsidP="00276AF3">
            <w:pPr>
              <w:widowControl w:val="0"/>
              <w:spacing w:line="240" w:lineRule="auto"/>
              <w:contextualSpacing/>
              <w:mirrorIndents/>
            </w:pPr>
            <w:r w:rsidRPr="00E91BD9">
              <w:t>Dr. Fidel Cota Castro</w:t>
            </w:r>
          </w:p>
          <w:p w:rsidR="00E62836" w:rsidRPr="00E91BD9" w:rsidRDefault="00E62836" w:rsidP="00E62836">
            <w:pPr>
              <w:widowControl w:val="0"/>
              <w:spacing w:line="240" w:lineRule="auto"/>
              <w:contextualSpacing/>
              <w:mirrorIndents/>
            </w:pPr>
            <w:r w:rsidRPr="00E91BD9">
              <w:t>M.A.R.H. Isela M. Robles Arias</w:t>
            </w:r>
          </w:p>
          <w:p w:rsidR="00276AF3" w:rsidRPr="00E91BD9" w:rsidRDefault="00276AF3" w:rsidP="00276AF3">
            <w:pPr>
              <w:widowControl w:val="0"/>
              <w:spacing w:line="240" w:lineRule="auto"/>
              <w:contextualSpacing/>
              <w:mirrorIndents/>
            </w:pPr>
            <w:r w:rsidRPr="00E91BD9">
              <w:t xml:space="preserve">M.C. Raquel Valdez Guerrero </w:t>
            </w:r>
          </w:p>
          <w:p w:rsidR="004F4FC9" w:rsidRPr="00E91BD9" w:rsidRDefault="004F4FC9" w:rsidP="00E62836">
            <w:pPr>
              <w:widowControl w:val="0"/>
              <w:spacing w:line="240" w:lineRule="auto"/>
              <w:contextualSpacing/>
              <w:mirrorIndents/>
            </w:pPr>
          </w:p>
        </w:tc>
        <w:tc>
          <w:tcPr>
            <w:tcW w:w="2968" w:type="dxa"/>
          </w:tcPr>
          <w:p w:rsidR="004F4FC9" w:rsidRPr="00E91BD9" w:rsidRDefault="00E62836" w:rsidP="00E62836">
            <w:pPr>
              <w:widowControl w:val="0"/>
              <w:spacing w:line="240" w:lineRule="auto"/>
              <w:contextualSpacing/>
              <w:mirrorIndents/>
            </w:pPr>
            <w:r w:rsidRPr="00E91BD9">
              <w:t>Propuesta para la Maestría en planificación de empresas y desarrollo regional para el Instituto Tecnológico de La Paz</w:t>
            </w:r>
          </w:p>
        </w:tc>
      </w:tr>
    </w:tbl>
    <w:p w:rsidR="004F4FC9" w:rsidRDefault="004F4FC9" w:rsidP="004F4FC9">
      <w:pPr>
        <w:widowControl w:val="0"/>
        <w:spacing w:line="240" w:lineRule="auto"/>
        <w:contextualSpacing/>
        <w:mirrorIndents/>
        <w:rPr>
          <w:rFonts w:eastAsia="Arial"/>
          <w:color w:val="000000"/>
          <w:lang w:eastAsia="es-MX"/>
        </w:rPr>
      </w:pPr>
    </w:p>
    <w:p w:rsidR="004F4FC9" w:rsidRPr="004F4FC9" w:rsidRDefault="004F4FC9" w:rsidP="004F4FC9">
      <w:pPr>
        <w:widowControl w:val="0"/>
        <w:spacing w:line="240" w:lineRule="auto"/>
        <w:contextualSpacing/>
        <w:mirrorIndents/>
        <w:rPr>
          <w:rFonts w:eastAsia="Arial"/>
          <w:color w:val="000000"/>
          <w:lang w:eastAsia="es-MX"/>
        </w:rPr>
      </w:pPr>
    </w:p>
    <w:p w:rsidR="004F4FC9" w:rsidRPr="004F4FC9" w:rsidRDefault="004F4FC9" w:rsidP="004F4FC9">
      <w:pPr>
        <w:widowControl w:val="0"/>
        <w:numPr>
          <w:ilvl w:val="0"/>
          <w:numId w:val="1"/>
        </w:numPr>
        <w:spacing w:line="240" w:lineRule="auto"/>
        <w:ind w:left="284" w:hanging="284"/>
        <w:contextualSpacing/>
        <w:mirrorIndents/>
        <w:rPr>
          <w:rFonts w:eastAsia="Arial"/>
          <w:b/>
          <w:color w:val="000000"/>
          <w:lang w:eastAsia="es-MX"/>
        </w:rPr>
      </w:pPr>
      <w:r w:rsidRPr="004F4FC9">
        <w:rPr>
          <w:rFonts w:eastAsia="Arial"/>
          <w:b/>
          <w:color w:val="000000"/>
          <w:lang w:eastAsia="es-MX"/>
        </w:rPr>
        <w:t xml:space="preserve">Pre-requisitos y </w:t>
      </w:r>
      <w:proofErr w:type="spellStart"/>
      <w:r w:rsidRPr="004F4FC9">
        <w:rPr>
          <w:rFonts w:eastAsia="Arial"/>
          <w:b/>
          <w:color w:val="000000"/>
          <w:lang w:eastAsia="es-MX"/>
        </w:rPr>
        <w:t>correquisitos</w:t>
      </w:r>
      <w:proofErr w:type="spellEnd"/>
    </w:p>
    <w:p w:rsidR="004F4FC9" w:rsidRPr="004F4FC9" w:rsidRDefault="004F4FC9" w:rsidP="004F4FC9">
      <w:pPr>
        <w:widowControl w:val="0"/>
        <w:spacing w:line="240" w:lineRule="auto"/>
        <w:contextualSpacing/>
        <w:mirrorIndents/>
        <w:rPr>
          <w:rFonts w:eastAsia="Arial"/>
          <w:color w:val="000000"/>
          <w:lang w:eastAsia="es-MX"/>
        </w:rPr>
      </w:pPr>
    </w:p>
    <w:tbl>
      <w:tblPr>
        <w:tblStyle w:val="Tablaconcuadrcula"/>
        <w:tblW w:w="0" w:type="auto"/>
        <w:tblLook w:val="04A0" w:firstRow="1" w:lastRow="0" w:firstColumn="1" w:lastColumn="0" w:noHBand="0" w:noVBand="1"/>
      </w:tblPr>
      <w:tblGrid>
        <w:gridCol w:w="1526"/>
        <w:gridCol w:w="1307"/>
      </w:tblGrid>
      <w:tr w:rsidR="004F4FC9" w:rsidRPr="004F4FC9" w:rsidTr="00300C0D">
        <w:tc>
          <w:tcPr>
            <w:tcW w:w="2833" w:type="dxa"/>
            <w:gridSpan w:val="2"/>
          </w:tcPr>
          <w:p w:rsidR="004F4FC9" w:rsidRPr="004F4FC9" w:rsidRDefault="004F4FC9" w:rsidP="004F4FC9">
            <w:pPr>
              <w:widowControl w:val="0"/>
              <w:spacing w:line="240" w:lineRule="auto"/>
              <w:contextualSpacing/>
              <w:mirrorIndents/>
              <w:jc w:val="center"/>
              <w:rPr>
                <w:b/>
              </w:rPr>
            </w:pPr>
            <w:r w:rsidRPr="004F4FC9">
              <w:rPr>
                <w:b/>
              </w:rPr>
              <w:t>Anteriores</w:t>
            </w:r>
          </w:p>
        </w:tc>
      </w:tr>
      <w:tr w:rsidR="004F4FC9" w:rsidRPr="004F4FC9" w:rsidTr="00300C0D">
        <w:tc>
          <w:tcPr>
            <w:tcW w:w="1526" w:type="dxa"/>
          </w:tcPr>
          <w:p w:rsidR="004F4FC9" w:rsidRPr="004F4FC9" w:rsidRDefault="004F4FC9" w:rsidP="004F4FC9">
            <w:pPr>
              <w:widowControl w:val="0"/>
              <w:spacing w:line="240" w:lineRule="auto"/>
              <w:contextualSpacing/>
              <w:mirrorIndents/>
            </w:pPr>
            <w:r w:rsidRPr="004F4FC9">
              <w:t>Asignaturas</w:t>
            </w:r>
          </w:p>
        </w:tc>
        <w:tc>
          <w:tcPr>
            <w:tcW w:w="1307" w:type="dxa"/>
          </w:tcPr>
          <w:p w:rsidR="004F4FC9" w:rsidRPr="004F4FC9" w:rsidRDefault="004F4FC9" w:rsidP="004F4FC9">
            <w:pPr>
              <w:widowControl w:val="0"/>
              <w:spacing w:line="240" w:lineRule="auto"/>
              <w:contextualSpacing/>
              <w:mirrorIndents/>
            </w:pPr>
            <w:r w:rsidRPr="004F4FC9">
              <w:t>Temas</w:t>
            </w:r>
          </w:p>
        </w:tc>
      </w:tr>
      <w:tr w:rsidR="00300C0D" w:rsidRPr="004F4FC9" w:rsidTr="00300C0D">
        <w:tc>
          <w:tcPr>
            <w:tcW w:w="1526" w:type="dxa"/>
          </w:tcPr>
          <w:p w:rsidR="00300C0D" w:rsidRPr="004F4FC9" w:rsidRDefault="00300C0D" w:rsidP="00300C0D">
            <w:pPr>
              <w:widowControl w:val="0"/>
              <w:spacing w:line="240" w:lineRule="auto"/>
              <w:contextualSpacing/>
              <w:mirrorIndents/>
            </w:pPr>
            <w:r w:rsidRPr="004F4FC9">
              <w:t>Ninguna</w:t>
            </w:r>
          </w:p>
        </w:tc>
        <w:tc>
          <w:tcPr>
            <w:tcW w:w="1307" w:type="dxa"/>
          </w:tcPr>
          <w:p w:rsidR="00300C0D" w:rsidRPr="004F4FC9" w:rsidRDefault="00300C0D" w:rsidP="00300C0D">
            <w:pPr>
              <w:widowControl w:val="0"/>
              <w:spacing w:line="240" w:lineRule="auto"/>
              <w:contextualSpacing/>
              <w:mirrorIndents/>
            </w:pPr>
          </w:p>
        </w:tc>
      </w:tr>
    </w:tbl>
    <w:tbl>
      <w:tblPr>
        <w:tblStyle w:val="Tablaconcuadrcula"/>
        <w:tblpPr w:leftFromText="141" w:rightFromText="141" w:vertAnchor="text" w:horzAnchor="margin" w:tblpXSpec="right" w:tblpY="-997"/>
        <w:tblW w:w="0" w:type="auto"/>
        <w:tblLook w:val="04A0" w:firstRow="1" w:lastRow="0" w:firstColumn="1" w:lastColumn="0" w:noHBand="0" w:noVBand="1"/>
      </w:tblPr>
      <w:tblGrid>
        <w:gridCol w:w="1838"/>
        <w:gridCol w:w="3385"/>
      </w:tblGrid>
      <w:tr w:rsidR="004F4FC9" w:rsidRPr="004F4FC9" w:rsidTr="00401902">
        <w:tc>
          <w:tcPr>
            <w:tcW w:w="5223" w:type="dxa"/>
            <w:gridSpan w:val="2"/>
          </w:tcPr>
          <w:p w:rsidR="004F4FC9" w:rsidRPr="004F4FC9" w:rsidRDefault="00F5252B" w:rsidP="00D04B1D">
            <w:pPr>
              <w:widowControl w:val="0"/>
              <w:spacing w:line="240" w:lineRule="auto"/>
              <w:contextualSpacing/>
              <w:mirrorIndents/>
              <w:jc w:val="center"/>
              <w:rPr>
                <w:b/>
              </w:rPr>
            </w:pPr>
            <w:r>
              <w:rPr>
                <w:b/>
              </w:rPr>
              <w:t>Pos</w:t>
            </w:r>
            <w:r w:rsidR="004F4FC9" w:rsidRPr="004F4FC9">
              <w:rPr>
                <w:b/>
              </w:rPr>
              <w:t>teriores</w:t>
            </w:r>
          </w:p>
        </w:tc>
      </w:tr>
      <w:tr w:rsidR="004F4FC9" w:rsidRPr="004F4FC9" w:rsidTr="00401902">
        <w:tc>
          <w:tcPr>
            <w:tcW w:w="1838" w:type="dxa"/>
          </w:tcPr>
          <w:p w:rsidR="004F4FC9" w:rsidRPr="004F4FC9" w:rsidRDefault="004F4FC9" w:rsidP="00D04B1D">
            <w:pPr>
              <w:widowControl w:val="0"/>
              <w:spacing w:line="240" w:lineRule="auto"/>
              <w:contextualSpacing/>
              <w:mirrorIndents/>
            </w:pPr>
            <w:r w:rsidRPr="004F4FC9">
              <w:t>Asignaturas</w:t>
            </w:r>
          </w:p>
        </w:tc>
        <w:tc>
          <w:tcPr>
            <w:tcW w:w="3385" w:type="dxa"/>
          </w:tcPr>
          <w:p w:rsidR="004F4FC9" w:rsidRPr="004F4FC9" w:rsidRDefault="004F4FC9" w:rsidP="00D04B1D">
            <w:pPr>
              <w:widowControl w:val="0"/>
              <w:spacing w:line="240" w:lineRule="auto"/>
              <w:contextualSpacing/>
              <w:mirrorIndents/>
            </w:pPr>
            <w:r w:rsidRPr="004F4FC9">
              <w:t>Temas</w:t>
            </w:r>
          </w:p>
        </w:tc>
      </w:tr>
      <w:tr w:rsidR="004F4FC9" w:rsidRPr="004F4FC9" w:rsidTr="00401902">
        <w:tc>
          <w:tcPr>
            <w:tcW w:w="1838" w:type="dxa"/>
          </w:tcPr>
          <w:p w:rsidR="00300C0D" w:rsidRDefault="00300C0D" w:rsidP="00300C0D">
            <w:pPr>
              <w:widowControl w:val="0"/>
              <w:spacing w:line="240" w:lineRule="auto"/>
              <w:contextualSpacing/>
              <w:mirrorIndents/>
            </w:pPr>
            <w:r>
              <w:t>Planificación regional y Gestión estratégica del</w:t>
            </w:r>
          </w:p>
          <w:p w:rsidR="004F4FC9" w:rsidRPr="004F4FC9" w:rsidRDefault="00300C0D" w:rsidP="00300C0D">
            <w:pPr>
              <w:widowControl w:val="0"/>
              <w:spacing w:line="240" w:lineRule="auto"/>
              <w:contextualSpacing/>
              <w:mirrorIndents/>
            </w:pPr>
            <w:r>
              <w:t>desarrollo regional y local</w:t>
            </w:r>
          </w:p>
        </w:tc>
        <w:tc>
          <w:tcPr>
            <w:tcW w:w="3385" w:type="dxa"/>
          </w:tcPr>
          <w:p w:rsidR="00401902" w:rsidRPr="00401902" w:rsidRDefault="00401902" w:rsidP="00401902">
            <w:pPr>
              <w:pStyle w:val="Prrafodelista"/>
              <w:widowControl w:val="0"/>
              <w:numPr>
                <w:ilvl w:val="0"/>
                <w:numId w:val="30"/>
              </w:numPr>
              <w:spacing w:line="240" w:lineRule="auto"/>
              <w:ind w:left="173" w:hanging="173"/>
            </w:pPr>
            <w:r w:rsidRPr="00401902">
              <w:t>Teorías y enfoques sobre el desarrollo regional y local</w:t>
            </w:r>
            <w:r w:rsidRPr="00F04F3F">
              <w:rPr>
                <w:sz w:val="18"/>
                <w:szCs w:val="18"/>
              </w:rPr>
              <w:t xml:space="preserve"> </w:t>
            </w:r>
          </w:p>
          <w:p w:rsidR="002F7B29" w:rsidRPr="00401902" w:rsidRDefault="002F7B29" w:rsidP="00401902">
            <w:pPr>
              <w:pStyle w:val="Prrafodelista"/>
              <w:widowControl w:val="0"/>
              <w:numPr>
                <w:ilvl w:val="0"/>
                <w:numId w:val="30"/>
              </w:numPr>
              <w:spacing w:line="240" w:lineRule="auto"/>
              <w:ind w:left="173" w:hanging="173"/>
            </w:pPr>
            <w:r w:rsidRPr="00401902">
              <w:t xml:space="preserve">El proceso de la planificación regional </w:t>
            </w:r>
          </w:p>
          <w:p w:rsidR="004F4FC9" w:rsidRPr="00401902" w:rsidRDefault="002F7B29" w:rsidP="00401902">
            <w:pPr>
              <w:pStyle w:val="Prrafodelista"/>
              <w:widowControl w:val="0"/>
              <w:numPr>
                <w:ilvl w:val="0"/>
                <w:numId w:val="31"/>
              </w:numPr>
              <w:spacing w:line="240" w:lineRule="auto"/>
              <w:ind w:left="173" w:hanging="173"/>
            </w:pPr>
            <w:r w:rsidRPr="00401902">
              <w:t xml:space="preserve">Los problemas del desarrollo regional y local </w:t>
            </w:r>
          </w:p>
        </w:tc>
      </w:tr>
    </w:tbl>
    <w:p w:rsidR="004F4FC9" w:rsidRDefault="004F4FC9" w:rsidP="004F4FC9">
      <w:pPr>
        <w:widowControl w:val="0"/>
        <w:spacing w:line="240" w:lineRule="auto"/>
        <w:contextualSpacing/>
        <w:mirrorIndents/>
        <w:rPr>
          <w:rFonts w:eastAsia="Arial"/>
          <w:color w:val="000000"/>
          <w:lang w:eastAsia="es-MX"/>
        </w:rPr>
      </w:pPr>
    </w:p>
    <w:p w:rsidR="00300C0D" w:rsidRDefault="00300C0D" w:rsidP="004F4FC9">
      <w:pPr>
        <w:widowControl w:val="0"/>
        <w:spacing w:line="240" w:lineRule="auto"/>
        <w:contextualSpacing/>
        <w:mirrorIndents/>
        <w:rPr>
          <w:rFonts w:eastAsia="Arial"/>
          <w:color w:val="000000"/>
          <w:lang w:eastAsia="es-MX"/>
        </w:rPr>
      </w:pPr>
    </w:p>
    <w:p w:rsidR="00300C0D" w:rsidRDefault="00300C0D" w:rsidP="004F4FC9">
      <w:pPr>
        <w:widowControl w:val="0"/>
        <w:spacing w:line="240" w:lineRule="auto"/>
        <w:contextualSpacing/>
        <w:mirrorIndents/>
        <w:rPr>
          <w:rFonts w:eastAsia="Arial"/>
          <w:color w:val="000000"/>
          <w:lang w:eastAsia="es-MX"/>
        </w:rPr>
      </w:pPr>
    </w:p>
    <w:p w:rsidR="00300C0D" w:rsidRDefault="00300C0D" w:rsidP="004F4FC9">
      <w:pPr>
        <w:widowControl w:val="0"/>
        <w:spacing w:line="240" w:lineRule="auto"/>
        <w:contextualSpacing/>
        <w:mirrorIndents/>
        <w:rPr>
          <w:rFonts w:eastAsia="Arial"/>
          <w:color w:val="000000"/>
          <w:lang w:eastAsia="es-MX"/>
        </w:rPr>
      </w:pPr>
    </w:p>
    <w:p w:rsidR="00300C0D" w:rsidRDefault="00300C0D" w:rsidP="004F4FC9">
      <w:pPr>
        <w:widowControl w:val="0"/>
        <w:spacing w:line="240" w:lineRule="auto"/>
        <w:contextualSpacing/>
        <w:mirrorIndents/>
        <w:rPr>
          <w:rFonts w:eastAsia="Arial"/>
          <w:color w:val="000000"/>
          <w:lang w:eastAsia="es-MX"/>
        </w:rPr>
      </w:pPr>
    </w:p>
    <w:p w:rsidR="001E4A18" w:rsidRDefault="001E4A18" w:rsidP="004F4FC9">
      <w:pPr>
        <w:widowControl w:val="0"/>
        <w:spacing w:line="240" w:lineRule="auto"/>
        <w:contextualSpacing/>
        <w:mirrorIndents/>
        <w:rPr>
          <w:rFonts w:eastAsia="Arial"/>
          <w:color w:val="000000"/>
          <w:lang w:eastAsia="es-MX"/>
        </w:rPr>
      </w:pPr>
    </w:p>
    <w:p w:rsidR="001E4A18" w:rsidRDefault="001E4A18" w:rsidP="004F4FC9">
      <w:pPr>
        <w:widowControl w:val="0"/>
        <w:spacing w:line="240" w:lineRule="auto"/>
        <w:contextualSpacing/>
        <w:mirrorIndents/>
        <w:rPr>
          <w:rFonts w:eastAsia="Arial"/>
          <w:color w:val="000000"/>
          <w:lang w:eastAsia="es-MX"/>
        </w:rPr>
      </w:pPr>
    </w:p>
    <w:p w:rsidR="004F4FC9" w:rsidRDefault="004F4FC9" w:rsidP="004F4FC9">
      <w:pPr>
        <w:widowControl w:val="0"/>
        <w:numPr>
          <w:ilvl w:val="0"/>
          <w:numId w:val="1"/>
        </w:numPr>
        <w:spacing w:line="240" w:lineRule="auto"/>
        <w:ind w:left="284" w:hanging="284"/>
        <w:contextualSpacing/>
        <w:mirrorIndents/>
        <w:rPr>
          <w:rFonts w:eastAsia="Arial"/>
          <w:b/>
          <w:color w:val="000000"/>
          <w:lang w:eastAsia="es-MX"/>
        </w:rPr>
      </w:pPr>
      <w:r w:rsidRPr="004F4FC9">
        <w:rPr>
          <w:rFonts w:eastAsia="Arial"/>
          <w:b/>
          <w:color w:val="000000"/>
          <w:lang w:eastAsia="es-MX"/>
        </w:rPr>
        <w:t>Objetivo de la asignatura.</w:t>
      </w:r>
    </w:p>
    <w:p w:rsidR="003A4DA9" w:rsidRDefault="00401902" w:rsidP="00D04B1D">
      <w:pPr>
        <w:widowControl w:val="0"/>
        <w:spacing w:line="240" w:lineRule="auto"/>
        <w:mirrorIndents/>
      </w:pPr>
      <w:r>
        <w:t xml:space="preserve">Utilizando como referencia el ámbito territorial del estado de Baja California Sur, la asignatura tiene como objetivo principal que los participantes reconozcan las categorías de análisis necesarias para estudiar la dimensión </w:t>
      </w:r>
      <w:r w:rsidR="00C12CC4">
        <w:t xml:space="preserve">de las formas de Administración de la Producción y operaciones en el </w:t>
      </w:r>
      <w:r>
        <w:t xml:space="preserve">desarrollo de </w:t>
      </w:r>
      <w:proofErr w:type="gramStart"/>
      <w:r>
        <w:t>las region</w:t>
      </w:r>
      <w:r w:rsidR="00C12CC4">
        <w:t>al</w:t>
      </w:r>
      <w:proofErr w:type="gramEnd"/>
      <w:r>
        <w:t xml:space="preserve">. Los participantes desarrollarán </w:t>
      </w:r>
      <w:r>
        <w:lastRenderedPageBreak/>
        <w:t xml:space="preserve">las habilidades para aportar soluciones </w:t>
      </w:r>
      <w:r w:rsidR="00C12CC4">
        <w:t xml:space="preserve">prácticas, </w:t>
      </w:r>
      <w:r>
        <w:t>óptimas y socialmente justas a las problemáticas del desarrollo local y regional de nuestros tiempos.</w:t>
      </w:r>
    </w:p>
    <w:p w:rsidR="00401902" w:rsidRDefault="00401902" w:rsidP="00D04B1D">
      <w:pPr>
        <w:widowControl w:val="0"/>
        <w:spacing w:line="240" w:lineRule="auto"/>
        <w:mirrorIndents/>
        <w:rPr>
          <w:rFonts w:eastAsia="Arial"/>
          <w:color w:val="000000"/>
          <w:lang w:eastAsia="es-MX"/>
        </w:rPr>
      </w:pPr>
    </w:p>
    <w:p w:rsidR="004F4FC9" w:rsidRPr="004F4FC9" w:rsidRDefault="004F4FC9" w:rsidP="004F4FC9">
      <w:pPr>
        <w:widowControl w:val="0"/>
        <w:numPr>
          <w:ilvl w:val="0"/>
          <w:numId w:val="1"/>
        </w:numPr>
        <w:spacing w:line="240" w:lineRule="auto"/>
        <w:ind w:left="284" w:hanging="284"/>
        <w:contextualSpacing/>
        <w:mirrorIndents/>
        <w:rPr>
          <w:rFonts w:eastAsia="Arial"/>
          <w:b/>
          <w:color w:val="000000"/>
          <w:lang w:eastAsia="es-MX"/>
        </w:rPr>
      </w:pPr>
      <w:r w:rsidRPr="004F4FC9">
        <w:rPr>
          <w:rFonts w:eastAsia="Arial"/>
          <w:b/>
          <w:color w:val="000000"/>
          <w:lang w:eastAsia="es-MX"/>
        </w:rPr>
        <w:t>Aportación al perfil del graduado.</w:t>
      </w:r>
    </w:p>
    <w:p w:rsidR="004F4FC9" w:rsidRDefault="004F4FC9" w:rsidP="004F4FC9">
      <w:pPr>
        <w:widowControl w:val="0"/>
        <w:spacing w:line="240" w:lineRule="auto"/>
        <w:contextualSpacing/>
        <w:mirrorIndents/>
        <w:rPr>
          <w:rFonts w:eastAsia="Arial"/>
          <w:color w:val="000000"/>
          <w:lang w:eastAsia="es-MX"/>
        </w:rPr>
      </w:pPr>
    </w:p>
    <w:p w:rsidR="00401902" w:rsidRDefault="00401902" w:rsidP="00401902">
      <w:r>
        <w:t>Participar en la dinámica de investigación-colectivización de los procesos del desarrollo regional dentro de la globalización y con énfasis en el uso de los recursos naturales, sustento de los procesos regionales, permitirá a los participantes identificar y analizar los objetivos que orientan las decisiones que se toman sobre el uso y aprovechamiento de</w:t>
      </w:r>
      <w:r w:rsidR="00C12CC4">
        <w:t xml:space="preserve"> los territorios y sus recursos, considerando ideas innovadoras en los procesos de producción con el uso de tecnologías para optimizar recursos, generar las mejores prácticas y el uso de modelos con tecnologías ahorradoras.</w:t>
      </w:r>
    </w:p>
    <w:p w:rsidR="00EA41F9" w:rsidRDefault="00401902" w:rsidP="00401902">
      <w:r>
        <w:t xml:space="preserve">Entender los procesos regionales y locales desde esta perspectiva permitirá a los participantes hacer propuestas sustentables de desarrollo local y regional desde los alcances y límites de los recursos naturales. </w:t>
      </w:r>
    </w:p>
    <w:p w:rsidR="00EA41F9" w:rsidRDefault="00EA41F9" w:rsidP="004F4FC9"/>
    <w:p w:rsidR="004F4FC9" w:rsidRPr="005539C5" w:rsidRDefault="004F4FC9" w:rsidP="005539C5">
      <w:pPr>
        <w:widowControl w:val="0"/>
        <w:numPr>
          <w:ilvl w:val="0"/>
          <w:numId w:val="2"/>
        </w:numPr>
        <w:spacing w:line="240" w:lineRule="auto"/>
        <w:contextualSpacing/>
        <w:mirrorIndents/>
        <w:rPr>
          <w:rFonts w:eastAsia="Arial"/>
          <w:b/>
          <w:color w:val="000000"/>
          <w:lang w:eastAsia="es-MX"/>
        </w:rPr>
      </w:pPr>
      <w:r w:rsidRPr="005539C5">
        <w:rPr>
          <w:b/>
        </w:rPr>
        <w:t>Contenido temático.</w:t>
      </w:r>
    </w:p>
    <w:tbl>
      <w:tblPr>
        <w:tblStyle w:val="Tablaconcuadrcula"/>
        <w:tblW w:w="0" w:type="auto"/>
        <w:tblLook w:val="04A0" w:firstRow="1" w:lastRow="0" w:firstColumn="1" w:lastColumn="0" w:noHBand="0" w:noVBand="1"/>
      </w:tblPr>
      <w:tblGrid>
        <w:gridCol w:w="914"/>
        <w:gridCol w:w="3476"/>
        <w:gridCol w:w="4438"/>
      </w:tblGrid>
      <w:tr w:rsidR="005539C5" w:rsidTr="00015457">
        <w:tc>
          <w:tcPr>
            <w:tcW w:w="914" w:type="dxa"/>
          </w:tcPr>
          <w:p w:rsidR="005539C5" w:rsidRDefault="00400277" w:rsidP="004F4FC9">
            <w:r>
              <w:t>Unidad</w:t>
            </w:r>
          </w:p>
        </w:tc>
        <w:tc>
          <w:tcPr>
            <w:tcW w:w="3476" w:type="dxa"/>
          </w:tcPr>
          <w:p w:rsidR="005539C5" w:rsidRDefault="00400277" w:rsidP="004F4FC9">
            <w:r>
              <w:t>Temas</w:t>
            </w:r>
          </w:p>
        </w:tc>
        <w:tc>
          <w:tcPr>
            <w:tcW w:w="4438" w:type="dxa"/>
          </w:tcPr>
          <w:p w:rsidR="005539C5" w:rsidRDefault="00400277" w:rsidP="004F4FC9">
            <w:r>
              <w:t>Subtemas</w:t>
            </w:r>
          </w:p>
        </w:tc>
      </w:tr>
      <w:tr w:rsidR="005539C5" w:rsidTr="00015457">
        <w:tc>
          <w:tcPr>
            <w:tcW w:w="914" w:type="dxa"/>
          </w:tcPr>
          <w:p w:rsidR="005539C5" w:rsidRDefault="00400277" w:rsidP="004F4FC9">
            <w:r>
              <w:t>1</w:t>
            </w:r>
          </w:p>
        </w:tc>
        <w:tc>
          <w:tcPr>
            <w:tcW w:w="3476" w:type="dxa"/>
          </w:tcPr>
          <w:p w:rsidR="00015457" w:rsidRDefault="00C12CC4" w:rsidP="00673560">
            <w:pPr>
              <w:pStyle w:val="Prrafodelista"/>
              <w:ind w:left="0"/>
              <w:jc w:val="left"/>
            </w:pPr>
            <w:r>
              <w:t>La función de las operaciones</w:t>
            </w:r>
          </w:p>
          <w:p w:rsidR="005539C5" w:rsidRPr="00015457" w:rsidRDefault="005539C5" w:rsidP="00673560">
            <w:pPr>
              <w:pStyle w:val="Prrafodelista"/>
              <w:ind w:left="0"/>
              <w:jc w:val="left"/>
              <w:rPr>
                <w:u w:val="single"/>
              </w:rPr>
            </w:pPr>
          </w:p>
        </w:tc>
        <w:tc>
          <w:tcPr>
            <w:tcW w:w="4438" w:type="dxa"/>
          </w:tcPr>
          <w:p w:rsidR="00C12CC4" w:rsidRPr="00C12CC4" w:rsidRDefault="00C12CC4" w:rsidP="00C12CC4">
            <w:pPr>
              <w:pStyle w:val="Prrafodelista"/>
              <w:numPr>
                <w:ilvl w:val="1"/>
                <w:numId w:val="32"/>
              </w:numPr>
              <w:autoSpaceDE w:val="0"/>
              <w:autoSpaceDN w:val="0"/>
              <w:adjustRightInd w:val="0"/>
              <w:spacing w:line="240" w:lineRule="auto"/>
              <w:jc w:val="left"/>
              <w:rPr>
                <w:rFonts w:ascii="TimesNewRomanPSMT" w:hAnsi="TimesNewRomanPSMT" w:cs="TimesNewRomanPSMT"/>
                <w:sz w:val="24"/>
                <w:szCs w:val="24"/>
              </w:rPr>
            </w:pPr>
            <w:r w:rsidRPr="00C12CC4">
              <w:rPr>
                <w:rFonts w:ascii="TimesNewRomanPSMT" w:hAnsi="TimesNewRomanPSMT" w:cs="TimesNewRomanPSMT"/>
                <w:sz w:val="24"/>
                <w:szCs w:val="24"/>
              </w:rPr>
              <w:t>Antecedentes históricos de la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Administración</w:t>
            </w:r>
            <w:r>
              <w:rPr>
                <w:rFonts w:ascii="TimesNewRomanPSMT" w:hAnsi="TimesNewRomanPSMT" w:cs="TimesNewRomanPSMT"/>
                <w:sz w:val="24"/>
                <w:szCs w:val="24"/>
              </w:rPr>
              <w:t xml:space="preserve"> de las operaciones.</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1.2. Clasificación de los sistemas de</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producción</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1.2.1. Por actividad económica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1.2.2. Por la forma en que realizan sus</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Operaciones</w:t>
            </w:r>
            <w:r>
              <w:rPr>
                <w:rFonts w:ascii="TimesNewRomanPSMT" w:hAnsi="TimesNewRomanPSMT" w:cs="TimesNewRomanPSMT"/>
                <w:sz w:val="24"/>
                <w:szCs w:val="24"/>
              </w:rPr>
              <w:t>.</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1.3. La administración de operaciones como</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función y su interrelación con otros</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Subsistemas</w:t>
            </w:r>
            <w:r>
              <w:rPr>
                <w:rFonts w:ascii="TimesNewRomanPSMT" w:hAnsi="TimesNewRomanPSMT" w:cs="TimesNewRomanPSMT"/>
                <w:sz w:val="24"/>
                <w:szCs w:val="24"/>
              </w:rPr>
              <w:t xml:space="preserve"> de la empresa.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1.4. La productividad como herramienta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competitiva en la administración de</w:t>
            </w:r>
          </w:p>
          <w:p w:rsidR="005539C5" w:rsidRPr="003A4DA9" w:rsidRDefault="00C12CC4" w:rsidP="00C12CC4">
            <w:pPr>
              <w:pStyle w:val="Prrafodelista"/>
              <w:numPr>
                <w:ilvl w:val="1"/>
                <w:numId w:val="3"/>
              </w:numPr>
            </w:pPr>
            <w:r>
              <w:rPr>
                <w:rFonts w:ascii="TimesNewRomanPSMT" w:hAnsi="TimesNewRomanPSMT" w:cs="TimesNewRomanPSMT"/>
                <w:sz w:val="24"/>
                <w:szCs w:val="24"/>
              </w:rPr>
              <w:t>operaciones</w:t>
            </w:r>
          </w:p>
        </w:tc>
      </w:tr>
      <w:tr w:rsidR="005539C5" w:rsidTr="00015457">
        <w:tc>
          <w:tcPr>
            <w:tcW w:w="914" w:type="dxa"/>
          </w:tcPr>
          <w:p w:rsidR="005539C5" w:rsidRDefault="00400277" w:rsidP="004F4FC9">
            <w:r>
              <w:t>2</w:t>
            </w:r>
          </w:p>
        </w:tc>
        <w:tc>
          <w:tcPr>
            <w:tcW w:w="3476" w:type="dxa"/>
          </w:tcPr>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Administración de calidad total y control</w:t>
            </w:r>
          </w:p>
          <w:p w:rsidR="00015457" w:rsidRDefault="00C12CC4" w:rsidP="00C12CC4">
            <w:pPr>
              <w:jc w:val="left"/>
            </w:pPr>
            <w:proofErr w:type="gramStart"/>
            <w:r>
              <w:rPr>
                <w:rFonts w:ascii="TimesNewRomanPSMT" w:hAnsi="TimesNewRomanPSMT" w:cs="TimesNewRomanPSMT"/>
                <w:sz w:val="24"/>
                <w:szCs w:val="24"/>
              </w:rPr>
              <w:t>estadístico</w:t>
            </w:r>
            <w:proofErr w:type="gramEnd"/>
            <w:r>
              <w:rPr>
                <w:rFonts w:ascii="TimesNewRomanPSMT" w:hAnsi="TimesNewRomanPSMT" w:cs="TimesNewRomanPSMT"/>
                <w:sz w:val="24"/>
                <w:szCs w:val="24"/>
              </w:rPr>
              <w:t xml:space="preserve"> de procesos.</w:t>
            </w:r>
          </w:p>
          <w:p w:rsidR="005539C5" w:rsidRPr="00015457" w:rsidRDefault="005539C5" w:rsidP="00673560">
            <w:pPr>
              <w:jc w:val="left"/>
              <w:rPr>
                <w:u w:val="single"/>
              </w:rPr>
            </w:pPr>
          </w:p>
        </w:tc>
        <w:tc>
          <w:tcPr>
            <w:tcW w:w="4438" w:type="dxa"/>
          </w:tcPr>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2.1 Conceptos y filosofías de calidad</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2.2 La calidad como herramienta competitiva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2.3 Herramientas para mejorar la calidad y el</w:t>
            </w:r>
            <w:r>
              <w:rPr>
                <w:rFonts w:ascii="TimesNewRomanPSMT" w:hAnsi="TimesNewRomanPSMT" w:cs="TimesNewRomanPSMT"/>
                <w:sz w:val="24"/>
                <w:szCs w:val="24"/>
              </w:rPr>
              <w:t xml:space="preserve"> Rendimiento</w:t>
            </w:r>
            <w:r>
              <w:rPr>
                <w:rFonts w:ascii="TimesNewRomanPSMT" w:hAnsi="TimesNewRomanPSMT" w:cs="TimesNewRomanPSMT"/>
                <w:sz w:val="24"/>
                <w:szCs w:val="24"/>
              </w:rPr>
              <w:t>.</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2.4 Métodos de control estadístico de</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Procesos.</w:t>
            </w:r>
          </w:p>
          <w:p w:rsidR="005539C5" w:rsidRPr="00015457" w:rsidRDefault="00C12CC4" w:rsidP="00C12CC4">
            <w:pPr>
              <w:pStyle w:val="Prrafodelista"/>
              <w:numPr>
                <w:ilvl w:val="1"/>
                <w:numId w:val="6"/>
              </w:numPr>
              <w:ind w:left="458" w:hanging="458"/>
            </w:pPr>
            <w:r>
              <w:rPr>
                <w:rFonts w:ascii="TimesNewRomanPSMT" w:hAnsi="TimesNewRomanPSMT" w:cs="TimesNewRomanPSMT"/>
                <w:sz w:val="24"/>
                <w:szCs w:val="24"/>
              </w:rPr>
              <w:t>2.5 Muestreo de aceptación</w:t>
            </w:r>
          </w:p>
        </w:tc>
      </w:tr>
      <w:tr w:rsidR="005539C5" w:rsidTr="00015457">
        <w:tc>
          <w:tcPr>
            <w:tcW w:w="914" w:type="dxa"/>
          </w:tcPr>
          <w:p w:rsidR="005539C5" w:rsidRDefault="00400277" w:rsidP="004F4FC9">
            <w:r>
              <w:t>3</w:t>
            </w:r>
          </w:p>
        </w:tc>
        <w:tc>
          <w:tcPr>
            <w:tcW w:w="3476" w:type="dxa"/>
          </w:tcPr>
          <w:p w:rsidR="005539C5" w:rsidRPr="00015457" w:rsidRDefault="00673560" w:rsidP="00C12CC4">
            <w:pPr>
              <w:jc w:val="left"/>
              <w:rPr>
                <w:u w:val="single"/>
              </w:rPr>
            </w:pPr>
            <w:r w:rsidRPr="00673560">
              <w:tab/>
            </w:r>
            <w:r w:rsidR="00C12CC4">
              <w:rPr>
                <w:rFonts w:ascii="TimesNewRomanPSMT" w:hAnsi="TimesNewRomanPSMT" w:cs="TimesNewRomanPSMT"/>
                <w:sz w:val="24"/>
                <w:szCs w:val="24"/>
              </w:rPr>
              <w:t>Administración de proyectos</w:t>
            </w:r>
          </w:p>
        </w:tc>
        <w:tc>
          <w:tcPr>
            <w:tcW w:w="4438" w:type="dxa"/>
          </w:tcPr>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5.1 Fundamentos de administración de proyectos</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5.2 CPM/PERT</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 xml:space="preserve">5.3 Método de </w:t>
            </w:r>
            <w:proofErr w:type="spellStart"/>
            <w:r>
              <w:rPr>
                <w:rFonts w:ascii="TimesNewRomanPSMT" w:hAnsi="TimesNewRomanPSMT" w:cs="TimesNewRomanPSMT"/>
                <w:sz w:val="24"/>
                <w:szCs w:val="24"/>
              </w:rPr>
              <w:t>Simmens</w:t>
            </w:r>
            <w:proofErr w:type="spellEnd"/>
          </w:p>
          <w:p w:rsidR="00E82ABC" w:rsidRPr="00C12CC4" w:rsidRDefault="00C12CC4" w:rsidP="00C12CC4">
            <w:r>
              <w:rPr>
                <w:rFonts w:ascii="TimesNewRomanPSMT" w:hAnsi="TimesNewRomanPSMT" w:cs="TimesNewRomanPSMT"/>
                <w:sz w:val="24"/>
                <w:szCs w:val="24"/>
              </w:rPr>
              <w:t>5.4 Diagrama de Gantt</w:t>
            </w:r>
          </w:p>
        </w:tc>
      </w:tr>
      <w:tr w:rsidR="005539C5" w:rsidTr="00015457">
        <w:tc>
          <w:tcPr>
            <w:tcW w:w="914" w:type="dxa"/>
          </w:tcPr>
          <w:p w:rsidR="005539C5" w:rsidRDefault="00400277" w:rsidP="004F4FC9">
            <w:r>
              <w:lastRenderedPageBreak/>
              <w:t>4</w:t>
            </w:r>
          </w:p>
        </w:tc>
        <w:tc>
          <w:tcPr>
            <w:tcW w:w="3476" w:type="dxa"/>
          </w:tcPr>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Capacidad de producción, distribución y</w:t>
            </w:r>
          </w:p>
          <w:p w:rsidR="005539C5" w:rsidRPr="00015457" w:rsidRDefault="00C12CC4" w:rsidP="00C12CC4">
            <w:pPr>
              <w:rPr>
                <w:u w:val="single"/>
              </w:rPr>
            </w:pPr>
            <w:r>
              <w:rPr>
                <w:rFonts w:ascii="TimesNewRomanPSMT" w:hAnsi="TimesNewRomanPSMT" w:cs="TimesNewRomanPSMT"/>
                <w:sz w:val="24"/>
                <w:szCs w:val="24"/>
              </w:rPr>
              <w:t>localización de instalaciones</w:t>
            </w:r>
          </w:p>
        </w:tc>
        <w:tc>
          <w:tcPr>
            <w:tcW w:w="4438" w:type="dxa"/>
          </w:tcPr>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6.1 Cálculo y planificación de la capacidad</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6.2 Tipos de distribución de planta</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6.3 Herramientas para la planificación</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de la capacidad</w:t>
            </w:r>
          </w:p>
          <w:p w:rsidR="00C12CC4" w:rsidRDefault="00C12CC4" w:rsidP="00C12CC4">
            <w:pPr>
              <w:autoSpaceDE w:val="0"/>
              <w:autoSpaceDN w:val="0"/>
              <w:adjustRightInd w:val="0"/>
              <w:spacing w:line="240" w:lineRule="auto"/>
              <w:jc w:val="left"/>
              <w:rPr>
                <w:rFonts w:ascii="TimesNewRomanPSMT" w:hAnsi="TimesNewRomanPSMT" w:cs="TimesNewRomanPSMT"/>
                <w:sz w:val="24"/>
                <w:szCs w:val="24"/>
              </w:rPr>
            </w:pPr>
            <w:r>
              <w:rPr>
                <w:rFonts w:ascii="TimesNewRomanPSMT" w:hAnsi="TimesNewRomanPSMT" w:cs="TimesNewRomanPSMT"/>
                <w:sz w:val="24"/>
                <w:szCs w:val="24"/>
              </w:rPr>
              <w:t>6.5 Factores que afectan la localización de planta</w:t>
            </w:r>
          </w:p>
          <w:p w:rsidR="005539C5" w:rsidRPr="00C12CC4" w:rsidRDefault="00C12CC4" w:rsidP="00C12CC4">
            <w:r w:rsidRPr="00C12CC4">
              <w:rPr>
                <w:rFonts w:ascii="TimesNewRomanPSMT" w:hAnsi="TimesNewRomanPSMT" w:cs="TimesNewRomanPSMT"/>
                <w:sz w:val="24"/>
                <w:szCs w:val="24"/>
              </w:rPr>
              <w:t>6.6 Métodos de localización de instalaciones</w:t>
            </w:r>
          </w:p>
        </w:tc>
      </w:tr>
    </w:tbl>
    <w:p w:rsidR="004F4FC9" w:rsidRDefault="004F4FC9" w:rsidP="004F4FC9"/>
    <w:p w:rsidR="002D4557" w:rsidRDefault="002D4557" w:rsidP="004F4FC9"/>
    <w:p w:rsidR="00503153" w:rsidRPr="00503153" w:rsidRDefault="00503153" w:rsidP="00503153">
      <w:pPr>
        <w:widowControl w:val="0"/>
        <w:numPr>
          <w:ilvl w:val="0"/>
          <w:numId w:val="1"/>
        </w:numPr>
        <w:spacing w:line="240" w:lineRule="auto"/>
        <w:ind w:left="284" w:hanging="284"/>
        <w:contextualSpacing/>
        <w:mirrorIndents/>
        <w:rPr>
          <w:rFonts w:eastAsia="Arial"/>
          <w:b/>
          <w:color w:val="000000"/>
          <w:lang w:eastAsia="es-MX"/>
        </w:rPr>
      </w:pPr>
      <w:r w:rsidRPr="00503153">
        <w:rPr>
          <w:b/>
        </w:rPr>
        <w:t>Metodología de desarrollo del curso.</w:t>
      </w:r>
    </w:p>
    <w:p w:rsidR="00503153" w:rsidRDefault="00503153" w:rsidP="004F4FC9"/>
    <w:p w:rsidR="00015457" w:rsidRDefault="00015457" w:rsidP="00015457">
      <w:r>
        <w:t>El responsable de la asignatura pondrá a disposición del grupo un conjunto de lecturas que,</w:t>
      </w:r>
      <w:r w:rsidR="00C12CC4">
        <w:t xml:space="preserve"> </w:t>
      </w:r>
      <w:r>
        <w:t>conjuntamente con las investigaciones de los participantes, serán la base del conocimiento a adquirir en el semestre.</w:t>
      </w:r>
    </w:p>
    <w:p w:rsidR="00503153" w:rsidRDefault="00015457" w:rsidP="00015457">
      <w:r>
        <w:t>La presentación de los contenidos se llevará a cabo por los participantes, estableciendo un rol de presentaciones. Los otros miembros del grupo aportaran en la discusión sus propios resultados de la investigación y de la lectura, del material correspondiente a la sesión.</w:t>
      </w:r>
    </w:p>
    <w:p w:rsidR="00503153" w:rsidRDefault="00015457" w:rsidP="004F4FC9">
      <w:r>
        <w:t>Al final del semestre los participantes integrarán en sus tesis los elementos que del seminario sirvan para fortalecer alguno o varios de los apartados de su investigación.</w:t>
      </w:r>
      <w:r>
        <w:cr/>
      </w:r>
    </w:p>
    <w:p w:rsidR="00503153" w:rsidRPr="00503153" w:rsidRDefault="00503153" w:rsidP="00503153">
      <w:pPr>
        <w:widowControl w:val="0"/>
        <w:numPr>
          <w:ilvl w:val="0"/>
          <w:numId w:val="1"/>
        </w:numPr>
        <w:spacing w:line="240" w:lineRule="auto"/>
        <w:ind w:left="284" w:hanging="284"/>
        <w:contextualSpacing/>
        <w:mirrorIndents/>
        <w:rPr>
          <w:rFonts w:eastAsia="Arial"/>
          <w:b/>
          <w:color w:val="000000"/>
          <w:lang w:eastAsia="es-MX"/>
        </w:rPr>
      </w:pPr>
      <w:r w:rsidRPr="00503153">
        <w:rPr>
          <w:rFonts w:eastAsia="Arial"/>
          <w:b/>
          <w:color w:val="000000"/>
          <w:lang w:eastAsia="es-MX"/>
        </w:rPr>
        <w:t>Sug</w:t>
      </w:r>
      <w:r w:rsidRPr="00503153">
        <w:rPr>
          <w:b/>
        </w:rPr>
        <w:t>erencias de evaluación.</w:t>
      </w:r>
    </w:p>
    <w:p w:rsidR="00400277" w:rsidRDefault="00400277" w:rsidP="004F4FC9"/>
    <w:p w:rsidR="00503153" w:rsidRDefault="00015457" w:rsidP="004F4FC9">
      <w:r>
        <w:t>El conjunto de actividades descritas en el inciso anterior será la base de valoración final para la asignación de la calificación a cada participante.</w:t>
      </w:r>
    </w:p>
    <w:p w:rsidR="00015457" w:rsidRDefault="00015457" w:rsidP="004F4FC9"/>
    <w:p w:rsidR="002D4557" w:rsidRDefault="002D4557" w:rsidP="004F4FC9"/>
    <w:p w:rsidR="002D4557" w:rsidRPr="00503153" w:rsidRDefault="002D4557" w:rsidP="002D4557">
      <w:pPr>
        <w:widowControl w:val="0"/>
        <w:numPr>
          <w:ilvl w:val="0"/>
          <w:numId w:val="1"/>
        </w:numPr>
        <w:spacing w:line="240" w:lineRule="auto"/>
        <w:ind w:left="284" w:hanging="284"/>
        <w:contextualSpacing/>
        <w:mirrorIndents/>
        <w:rPr>
          <w:rFonts w:eastAsia="Arial"/>
          <w:b/>
          <w:color w:val="000000"/>
          <w:lang w:eastAsia="es-MX"/>
        </w:rPr>
      </w:pPr>
      <w:r>
        <w:rPr>
          <w:rFonts w:eastAsia="Arial"/>
          <w:b/>
          <w:color w:val="000000"/>
          <w:lang w:eastAsia="es-MX"/>
        </w:rPr>
        <w:t>Actividades propuestas</w:t>
      </w:r>
      <w:r w:rsidRPr="00503153">
        <w:rPr>
          <w:b/>
        </w:rPr>
        <w:t>.</w:t>
      </w:r>
    </w:p>
    <w:tbl>
      <w:tblPr>
        <w:tblStyle w:val="Tablaconcuadrcula"/>
        <w:tblW w:w="0" w:type="auto"/>
        <w:tblLook w:val="04A0" w:firstRow="1" w:lastRow="0" w:firstColumn="1" w:lastColumn="0" w:noHBand="0" w:noVBand="1"/>
      </w:tblPr>
      <w:tblGrid>
        <w:gridCol w:w="2405"/>
        <w:gridCol w:w="6423"/>
      </w:tblGrid>
      <w:tr w:rsidR="002D4557" w:rsidTr="002D4557">
        <w:tc>
          <w:tcPr>
            <w:tcW w:w="2405" w:type="dxa"/>
          </w:tcPr>
          <w:p w:rsidR="002D4557" w:rsidRDefault="002D4557" w:rsidP="00503153">
            <w:r>
              <w:t xml:space="preserve">Unidad </w:t>
            </w:r>
          </w:p>
        </w:tc>
        <w:tc>
          <w:tcPr>
            <w:tcW w:w="6423" w:type="dxa"/>
          </w:tcPr>
          <w:p w:rsidR="002D4557" w:rsidRDefault="002D4557" w:rsidP="00503153">
            <w:r>
              <w:t xml:space="preserve">Actividad </w:t>
            </w:r>
          </w:p>
        </w:tc>
      </w:tr>
      <w:tr w:rsidR="002D4557" w:rsidTr="002D4557">
        <w:tc>
          <w:tcPr>
            <w:tcW w:w="2405" w:type="dxa"/>
          </w:tcPr>
          <w:p w:rsidR="002D4557" w:rsidRDefault="002D4557" w:rsidP="002D4557">
            <w:r>
              <w:t>Para las diferentes unidades</w:t>
            </w:r>
          </w:p>
        </w:tc>
        <w:tc>
          <w:tcPr>
            <w:tcW w:w="6423" w:type="dxa"/>
          </w:tcPr>
          <w:p w:rsidR="002D4557" w:rsidRDefault="002D4557" w:rsidP="002D4557">
            <w:pPr>
              <w:tabs>
                <w:tab w:val="left" w:pos="701"/>
              </w:tabs>
            </w:pPr>
            <w:r>
              <w:t>Se entregará un archivo electrónico con múltiples referencias bibliográficas de diferentes revistas internacionales (</w:t>
            </w:r>
            <w:proofErr w:type="spellStart"/>
            <w:r>
              <w:t>Journal</w:t>
            </w:r>
            <w:proofErr w:type="spellEnd"/>
            <w:r>
              <w:t xml:space="preserve"> of </w:t>
            </w:r>
            <w:proofErr w:type="spellStart"/>
            <w:r>
              <w:t>Cleaner</w:t>
            </w:r>
            <w:proofErr w:type="spellEnd"/>
            <w:r>
              <w:t xml:space="preserve"> </w:t>
            </w:r>
            <w:proofErr w:type="spellStart"/>
            <w:r>
              <w:t>Production</w:t>
            </w:r>
            <w:proofErr w:type="spellEnd"/>
            <w:r>
              <w:t xml:space="preserve">, </w:t>
            </w:r>
            <w:proofErr w:type="spellStart"/>
            <w:r>
              <w:t>Ecological</w:t>
            </w:r>
            <w:proofErr w:type="spellEnd"/>
            <w:r>
              <w:t xml:space="preserve"> </w:t>
            </w:r>
            <w:proofErr w:type="spellStart"/>
            <w:r>
              <w:t>Economics</w:t>
            </w:r>
            <w:proofErr w:type="spellEnd"/>
            <w:r>
              <w:t xml:space="preserve">, </w:t>
            </w:r>
            <w:proofErr w:type="spellStart"/>
            <w:r>
              <w:t>Futures</w:t>
            </w:r>
            <w:proofErr w:type="spellEnd"/>
            <w:r>
              <w:t xml:space="preserve">, </w:t>
            </w:r>
            <w:proofErr w:type="spellStart"/>
            <w:r>
              <w:t>Environmental</w:t>
            </w:r>
            <w:proofErr w:type="spellEnd"/>
            <w:r>
              <w:t xml:space="preserve"> </w:t>
            </w:r>
            <w:proofErr w:type="spellStart"/>
            <w:r>
              <w:t>Science</w:t>
            </w:r>
            <w:proofErr w:type="spellEnd"/>
            <w:r>
              <w:t xml:space="preserve"> &amp; </w:t>
            </w:r>
            <w:proofErr w:type="spellStart"/>
            <w:r>
              <w:t>Policy</w:t>
            </w:r>
            <w:proofErr w:type="spellEnd"/>
            <w:r>
              <w:t xml:space="preserve">, </w:t>
            </w:r>
            <w:proofErr w:type="spellStart"/>
            <w:r>
              <w:t>Environmental</w:t>
            </w:r>
            <w:proofErr w:type="spellEnd"/>
            <w:r>
              <w:t xml:space="preserve"> </w:t>
            </w:r>
            <w:proofErr w:type="spellStart"/>
            <w:r>
              <w:t>Development</w:t>
            </w:r>
            <w:proofErr w:type="spellEnd"/>
            <w:r>
              <w:t>)</w:t>
            </w:r>
            <w:r w:rsidR="00C12CC4">
              <w:t>.</w:t>
            </w:r>
          </w:p>
          <w:p w:rsidR="00C12CC4" w:rsidRDefault="00C12CC4" w:rsidP="002D4557">
            <w:pPr>
              <w:tabs>
                <w:tab w:val="left" w:pos="701"/>
              </w:tabs>
            </w:pPr>
            <w:r>
              <w:t xml:space="preserve">Estudios de caso en </w:t>
            </w:r>
            <w:proofErr w:type="spellStart"/>
            <w:r>
              <w:t>Administracion</w:t>
            </w:r>
            <w:proofErr w:type="spellEnd"/>
            <w:r>
              <w:t xml:space="preserve"> de Operaciones.</w:t>
            </w:r>
          </w:p>
        </w:tc>
      </w:tr>
    </w:tbl>
    <w:p w:rsidR="00673560" w:rsidRDefault="00673560" w:rsidP="00503153"/>
    <w:p w:rsidR="002D4557" w:rsidRDefault="002D4557" w:rsidP="00503153"/>
    <w:p w:rsidR="00BE34C4" w:rsidRPr="00503153" w:rsidRDefault="00BE34C4" w:rsidP="00BE34C4">
      <w:pPr>
        <w:widowControl w:val="0"/>
        <w:numPr>
          <w:ilvl w:val="0"/>
          <w:numId w:val="1"/>
        </w:numPr>
        <w:spacing w:line="240" w:lineRule="auto"/>
        <w:ind w:left="284" w:hanging="284"/>
        <w:contextualSpacing/>
        <w:mirrorIndents/>
        <w:rPr>
          <w:rFonts w:eastAsia="Arial"/>
          <w:b/>
          <w:color w:val="000000"/>
          <w:lang w:eastAsia="es-MX"/>
        </w:rPr>
      </w:pPr>
      <w:r w:rsidRPr="00BE34C4">
        <w:rPr>
          <w:b/>
        </w:rPr>
        <w:t>Bibliografía y Software de apoyo.</w:t>
      </w:r>
    </w:p>
    <w:p w:rsidR="00BE34C4" w:rsidRDefault="00BE34C4" w:rsidP="00BE34C4"/>
    <w:p w:rsidR="00C12CC4" w:rsidRDefault="00260832" w:rsidP="00015457">
      <w:pPr>
        <w:pStyle w:val="Prrafodelista"/>
        <w:numPr>
          <w:ilvl w:val="0"/>
          <w:numId w:val="2"/>
        </w:numPr>
      </w:pPr>
      <w:proofErr w:type="spellStart"/>
      <w:r>
        <w:t>Gahiter</w:t>
      </w:r>
      <w:proofErr w:type="spellEnd"/>
      <w:r>
        <w:t xml:space="preserve"> Norman &amp;</w:t>
      </w:r>
      <w:proofErr w:type="spellStart"/>
      <w:r>
        <w:t>Frazier</w:t>
      </w:r>
      <w:proofErr w:type="spellEnd"/>
      <w:r>
        <w:t xml:space="preserve"> Greg (2000). Administración de la Producción y Operaciones. Ediciones paraninfos</w:t>
      </w:r>
      <w:proofErr w:type="gramStart"/>
      <w:r>
        <w:t>,.</w:t>
      </w:r>
      <w:proofErr w:type="gramEnd"/>
    </w:p>
    <w:p w:rsidR="00260832" w:rsidRDefault="00A62668" w:rsidP="00015457">
      <w:pPr>
        <w:pStyle w:val="Prrafodelista"/>
        <w:numPr>
          <w:ilvl w:val="0"/>
          <w:numId w:val="2"/>
        </w:numPr>
      </w:pPr>
      <w:proofErr w:type="spellStart"/>
      <w:r>
        <w:t>Everet</w:t>
      </w:r>
      <w:proofErr w:type="spellEnd"/>
      <w:r>
        <w:t xml:space="preserve"> Adam, Ebert Ronald (2008). Administración de la Producción y Operaciones: Conceptos, Modelos y Funcionamiento. Pearson </w:t>
      </w:r>
      <w:proofErr w:type="spellStart"/>
      <w:r>
        <w:t>Education</w:t>
      </w:r>
      <w:proofErr w:type="spellEnd"/>
      <w:r>
        <w:t>. México D.F.</w:t>
      </w:r>
    </w:p>
    <w:p w:rsidR="00A62668" w:rsidRDefault="00A62668" w:rsidP="00015457">
      <w:pPr>
        <w:pStyle w:val="Prrafodelista"/>
        <w:numPr>
          <w:ilvl w:val="0"/>
          <w:numId w:val="2"/>
        </w:numPr>
      </w:pPr>
      <w:proofErr w:type="spellStart"/>
      <w:r>
        <w:lastRenderedPageBreak/>
        <w:t>Amoletto</w:t>
      </w:r>
      <w:proofErr w:type="spellEnd"/>
      <w:r>
        <w:t xml:space="preserve"> Eduardo Jorge </w:t>
      </w:r>
      <w:proofErr w:type="gramStart"/>
      <w:r>
        <w:t>( 2000</w:t>
      </w:r>
      <w:proofErr w:type="gramEnd"/>
      <w:r>
        <w:t xml:space="preserve">). </w:t>
      </w:r>
      <w:proofErr w:type="spellStart"/>
      <w:r>
        <w:t>Administracion</w:t>
      </w:r>
      <w:proofErr w:type="spellEnd"/>
      <w:r>
        <w:t xml:space="preserve"> de Operaciones: Producción y Cadena de Suministros. Mc Graw </w:t>
      </w:r>
      <w:proofErr w:type="spellStart"/>
      <w:r>
        <w:t>Hills</w:t>
      </w:r>
      <w:proofErr w:type="spellEnd"/>
      <w:r>
        <w:t xml:space="preserve">. México D.F. </w:t>
      </w:r>
    </w:p>
    <w:p w:rsidR="00015457" w:rsidRDefault="00015457" w:rsidP="008632A3">
      <w:pPr>
        <w:pStyle w:val="Prrafodelista"/>
        <w:numPr>
          <w:ilvl w:val="0"/>
          <w:numId w:val="2"/>
        </w:numPr>
      </w:pPr>
      <w:proofErr w:type="spellStart"/>
      <w:r>
        <w:t>Altvater</w:t>
      </w:r>
      <w:proofErr w:type="spellEnd"/>
      <w:r>
        <w:t xml:space="preserve"> y </w:t>
      </w:r>
      <w:proofErr w:type="spellStart"/>
      <w:r>
        <w:t>Mahnkopf</w:t>
      </w:r>
      <w:proofErr w:type="spellEnd"/>
      <w:r>
        <w:t xml:space="preserve">, (2002). Un planeta es globalizado. Las limitaciones de la globalización. Siglo XXI, México </w:t>
      </w:r>
      <w:bookmarkStart w:id="0" w:name="_GoBack"/>
      <w:bookmarkEnd w:id="0"/>
      <w:r>
        <w:t xml:space="preserve">. </w:t>
      </w:r>
    </w:p>
    <w:p w:rsidR="002D4557" w:rsidRPr="002D4557" w:rsidRDefault="00015457" w:rsidP="00015457">
      <w:pPr>
        <w:pStyle w:val="Prrafodelista"/>
        <w:numPr>
          <w:ilvl w:val="0"/>
          <w:numId w:val="2"/>
        </w:numPr>
      </w:pPr>
      <w:r>
        <w:t xml:space="preserve">Ecología Política (2008). Decrecimiento sostenible. (Sección “En profundidad”). in Revista 35 de Ecología Política. </w:t>
      </w:r>
      <w:r w:rsidRPr="00015457">
        <w:rPr>
          <w:lang w:val="en-US"/>
        </w:rPr>
        <w:t xml:space="preserve">2008. Barcelona. </w:t>
      </w:r>
    </w:p>
    <w:p w:rsidR="002D4557" w:rsidRPr="00626FE1" w:rsidRDefault="00015457" w:rsidP="00015457">
      <w:pPr>
        <w:pStyle w:val="Prrafodelista"/>
        <w:numPr>
          <w:ilvl w:val="0"/>
          <w:numId w:val="2"/>
        </w:numPr>
        <w:rPr>
          <w:lang w:val="en-US"/>
        </w:rPr>
      </w:pPr>
      <w:proofErr w:type="spellStart"/>
      <w:r w:rsidRPr="00015457">
        <w:rPr>
          <w:lang w:val="en-US"/>
        </w:rPr>
        <w:t>Kallis</w:t>
      </w:r>
      <w:proofErr w:type="spellEnd"/>
      <w:r w:rsidRPr="00015457">
        <w:rPr>
          <w:lang w:val="en-US"/>
        </w:rPr>
        <w:t xml:space="preserve">, </w:t>
      </w:r>
      <w:proofErr w:type="spellStart"/>
      <w:r w:rsidRPr="00015457">
        <w:rPr>
          <w:lang w:val="en-US"/>
        </w:rPr>
        <w:t>Giorgos</w:t>
      </w:r>
      <w:proofErr w:type="spellEnd"/>
      <w:r w:rsidRPr="00015457">
        <w:rPr>
          <w:lang w:val="en-US"/>
        </w:rPr>
        <w:t xml:space="preserve">. </w:t>
      </w:r>
      <w:proofErr w:type="spellStart"/>
      <w:r w:rsidRPr="00015457">
        <w:rPr>
          <w:lang w:val="en-US"/>
        </w:rPr>
        <w:t>Kerschner</w:t>
      </w:r>
      <w:proofErr w:type="spellEnd"/>
      <w:r w:rsidRPr="00015457">
        <w:rPr>
          <w:lang w:val="en-US"/>
        </w:rPr>
        <w:t>, Christian. Martinez-</w:t>
      </w:r>
      <w:proofErr w:type="spellStart"/>
      <w:r w:rsidRPr="00015457">
        <w:rPr>
          <w:lang w:val="en-US"/>
        </w:rPr>
        <w:t>Alier</w:t>
      </w:r>
      <w:proofErr w:type="spellEnd"/>
      <w:r w:rsidRPr="00015457">
        <w:rPr>
          <w:lang w:val="en-US"/>
        </w:rPr>
        <w:t xml:space="preserve">, Joan (2012), The economics of </w:t>
      </w:r>
      <w:proofErr w:type="spellStart"/>
      <w:r w:rsidRPr="00015457">
        <w:rPr>
          <w:lang w:val="en-US"/>
        </w:rPr>
        <w:t>degrowth</w:t>
      </w:r>
      <w:proofErr w:type="spellEnd"/>
      <w:r w:rsidRPr="00015457">
        <w:rPr>
          <w:lang w:val="en-US"/>
        </w:rPr>
        <w:t xml:space="preserve"> Ecological Economics. journal homepage: www.elsevier.com/ locate/</w:t>
      </w:r>
      <w:proofErr w:type="spellStart"/>
      <w:r w:rsidRPr="00015457">
        <w:rPr>
          <w:lang w:val="en-US"/>
        </w:rPr>
        <w:t>ecolecon</w:t>
      </w:r>
      <w:proofErr w:type="spellEnd"/>
      <w:r w:rsidRPr="00015457">
        <w:rPr>
          <w:lang w:val="en-US"/>
        </w:rPr>
        <w:t xml:space="preserve">, Barcelona </w:t>
      </w:r>
    </w:p>
    <w:p w:rsidR="002D4557" w:rsidRDefault="00015457" w:rsidP="00015457">
      <w:pPr>
        <w:pStyle w:val="Prrafodelista"/>
        <w:numPr>
          <w:ilvl w:val="0"/>
          <w:numId w:val="2"/>
        </w:numPr>
      </w:pPr>
      <w:proofErr w:type="spellStart"/>
      <w:r w:rsidRPr="00626FE1">
        <w:t>Leff</w:t>
      </w:r>
      <w:proofErr w:type="spellEnd"/>
      <w:r w:rsidRPr="00626FE1">
        <w:t xml:space="preserve">, Enrique, (2004). </w:t>
      </w:r>
      <w:r>
        <w:t xml:space="preserve">Racionalidad ambiental. Reapropiación social de la naturaleza Siglo XXI. México. </w:t>
      </w:r>
    </w:p>
    <w:p w:rsidR="002D4557" w:rsidRPr="002D4557" w:rsidRDefault="00015457" w:rsidP="00015457">
      <w:pPr>
        <w:pStyle w:val="Prrafodelista"/>
        <w:numPr>
          <w:ilvl w:val="0"/>
          <w:numId w:val="2"/>
        </w:numPr>
      </w:pPr>
      <w:r>
        <w:t xml:space="preserve">Martínez </w:t>
      </w:r>
      <w:proofErr w:type="spellStart"/>
      <w:r>
        <w:t>Alier</w:t>
      </w:r>
      <w:proofErr w:type="spellEnd"/>
      <w:r>
        <w:t xml:space="preserve">, Joan (2003). Ecología industrial y metabolismo socio-económico.in Economía Industrial 331. </w:t>
      </w:r>
      <w:r w:rsidRPr="00015457">
        <w:rPr>
          <w:lang w:val="en-US"/>
        </w:rPr>
        <w:t xml:space="preserve">Barcelona. </w:t>
      </w:r>
    </w:p>
    <w:p w:rsidR="002D4557" w:rsidRDefault="00015457" w:rsidP="00015457">
      <w:pPr>
        <w:pStyle w:val="Prrafodelista"/>
        <w:numPr>
          <w:ilvl w:val="0"/>
          <w:numId w:val="2"/>
        </w:numPr>
      </w:pPr>
      <w:r w:rsidRPr="00015457">
        <w:rPr>
          <w:lang w:val="en-US"/>
        </w:rPr>
        <w:t>Martinez-</w:t>
      </w:r>
      <w:proofErr w:type="spellStart"/>
      <w:r w:rsidRPr="00015457">
        <w:rPr>
          <w:lang w:val="en-US"/>
        </w:rPr>
        <w:t>Alier</w:t>
      </w:r>
      <w:proofErr w:type="spellEnd"/>
      <w:r w:rsidRPr="00015457">
        <w:rPr>
          <w:lang w:val="en-US"/>
        </w:rPr>
        <w:t xml:space="preserve">, Joan. </w:t>
      </w:r>
      <w:proofErr w:type="spellStart"/>
      <w:r w:rsidRPr="00015457">
        <w:rPr>
          <w:lang w:val="en-US"/>
        </w:rPr>
        <w:t>Kallis</w:t>
      </w:r>
      <w:proofErr w:type="spellEnd"/>
      <w:r w:rsidRPr="00015457">
        <w:rPr>
          <w:lang w:val="en-US"/>
        </w:rPr>
        <w:t xml:space="preserve">, </w:t>
      </w:r>
      <w:proofErr w:type="spellStart"/>
      <w:r w:rsidRPr="00015457">
        <w:rPr>
          <w:lang w:val="en-US"/>
        </w:rPr>
        <w:t>Giorgos</w:t>
      </w:r>
      <w:proofErr w:type="spellEnd"/>
      <w:r w:rsidRPr="00015457">
        <w:rPr>
          <w:lang w:val="en-US"/>
        </w:rPr>
        <w:t xml:space="preserve">. (2010). Social Metabolism, Ecological Distribution Conflicts, and Valuation Languages. </w:t>
      </w:r>
      <w:proofErr w:type="spellStart"/>
      <w:r>
        <w:t>Ecological</w:t>
      </w:r>
      <w:proofErr w:type="spellEnd"/>
      <w:r>
        <w:t xml:space="preserve"> </w:t>
      </w:r>
      <w:proofErr w:type="spellStart"/>
      <w:r>
        <w:t>Economics</w:t>
      </w:r>
      <w:proofErr w:type="spellEnd"/>
      <w:r>
        <w:t xml:space="preserve">. </w:t>
      </w:r>
      <w:proofErr w:type="spellStart"/>
      <w:r>
        <w:t>journal</w:t>
      </w:r>
      <w:proofErr w:type="spellEnd"/>
      <w:r>
        <w:t xml:space="preserve"> </w:t>
      </w:r>
      <w:proofErr w:type="spellStart"/>
      <w:r>
        <w:t>homepage</w:t>
      </w:r>
      <w:proofErr w:type="spellEnd"/>
      <w:r>
        <w:t xml:space="preserve">: www.elsevier.com/ </w:t>
      </w:r>
      <w:proofErr w:type="spellStart"/>
      <w:r>
        <w:t>locate</w:t>
      </w:r>
      <w:proofErr w:type="spellEnd"/>
      <w:r>
        <w:t>/</w:t>
      </w:r>
      <w:proofErr w:type="spellStart"/>
      <w:r>
        <w:t>ecolecon</w:t>
      </w:r>
      <w:proofErr w:type="spellEnd"/>
      <w:r>
        <w:t xml:space="preserve">, Barcelona </w:t>
      </w:r>
    </w:p>
    <w:p w:rsidR="002D4557" w:rsidRDefault="00015457" w:rsidP="008632A3">
      <w:pPr>
        <w:pStyle w:val="Prrafodelista"/>
        <w:numPr>
          <w:ilvl w:val="0"/>
          <w:numId w:val="2"/>
        </w:numPr>
      </w:pPr>
      <w:r>
        <w:t xml:space="preserve">Martínez </w:t>
      </w:r>
      <w:proofErr w:type="spellStart"/>
      <w:r>
        <w:t>Alier</w:t>
      </w:r>
      <w:proofErr w:type="spellEnd"/>
      <w:r>
        <w:t xml:space="preserve">, J., Roca, J. (2002, reimpresión de 2006). Economía ecológica y política ambiental, Fondo de Cultura Económica, México  </w:t>
      </w:r>
    </w:p>
    <w:sectPr w:rsidR="002D45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09F9"/>
    <w:multiLevelType w:val="multilevel"/>
    <w:tmpl w:val="506CD6B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A143C6"/>
    <w:multiLevelType w:val="hybridMultilevel"/>
    <w:tmpl w:val="7D5CACC6"/>
    <w:lvl w:ilvl="0" w:tplc="AA60C29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DE7BDA"/>
    <w:multiLevelType w:val="hybridMultilevel"/>
    <w:tmpl w:val="54B4E8C6"/>
    <w:lvl w:ilvl="0" w:tplc="C9CAC97C">
      <w:start w:val="1"/>
      <w:numFmt w:val="bullet"/>
      <w:lvlText w:val=""/>
      <w:lvlJc w:val="left"/>
      <w:pPr>
        <w:ind w:left="720" w:hanging="360"/>
      </w:pPr>
      <w:rPr>
        <w:rFonts w:ascii="Symbol" w:hAnsi="Symbol" w:hint="default"/>
      </w:rPr>
    </w:lvl>
    <w:lvl w:ilvl="1" w:tplc="4F806284">
      <w:start w:val="1"/>
      <w:numFmt w:val="bullet"/>
      <w:lvlText w:val="o"/>
      <w:lvlJc w:val="left"/>
      <w:pPr>
        <w:ind w:left="1440" w:hanging="360"/>
      </w:pPr>
      <w:rPr>
        <w:rFonts w:ascii="Arial" w:hAnsi="Arial" w:cs="Arial" w:hint="default"/>
      </w:rPr>
    </w:lvl>
    <w:lvl w:ilvl="2" w:tplc="080A0003">
      <w:start w:val="1"/>
      <w:numFmt w:val="bullet"/>
      <w:lvlText w:val="o"/>
      <w:lvlJc w:val="left"/>
      <w:pPr>
        <w:ind w:left="2160" w:hanging="360"/>
      </w:pPr>
      <w:rPr>
        <w:rFonts w:ascii="Courier New" w:hAnsi="Courier New" w:cs="Courier New"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D57F50"/>
    <w:multiLevelType w:val="hybridMultilevel"/>
    <w:tmpl w:val="8FBA5EE6"/>
    <w:lvl w:ilvl="0" w:tplc="080A0001">
      <w:start w:val="1"/>
      <w:numFmt w:val="bullet"/>
      <w:lvlText w:val=""/>
      <w:lvlJc w:val="left"/>
      <w:pPr>
        <w:ind w:left="719" w:hanging="360"/>
      </w:pPr>
      <w:rPr>
        <w:rFonts w:ascii="Symbol" w:hAnsi="Symbol"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4">
    <w:nsid w:val="09982FE3"/>
    <w:multiLevelType w:val="multilevel"/>
    <w:tmpl w:val="506CD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1840F3"/>
    <w:multiLevelType w:val="multilevel"/>
    <w:tmpl w:val="C838B3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9D1B5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2916E4"/>
    <w:multiLevelType w:val="multilevel"/>
    <w:tmpl w:val="D8E8D8C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61C6103"/>
    <w:multiLevelType w:val="hybridMultilevel"/>
    <w:tmpl w:val="0C8E115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F26773"/>
    <w:multiLevelType w:val="hybridMultilevel"/>
    <w:tmpl w:val="2FC028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7A67E3"/>
    <w:multiLevelType w:val="multilevel"/>
    <w:tmpl w:val="506CD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B776011"/>
    <w:multiLevelType w:val="hybridMultilevel"/>
    <w:tmpl w:val="738C3618"/>
    <w:lvl w:ilvl="0" w:tplc="080A0003">
      <w:start w:val="1"/>
      <w:numFmt w:val="bullet"/>
      <w:lvlText w:val="o"/>
      <w:lvlJc w:val="left"/>
      <w:pPr>
        <w:ind w:left="719" w:hanging="360"/>
      </w:pPr>
      <w:rPr>
        <w:rFonts w:ascii="Courier New" w:hAnsi="Courier New" w:cs="Courier New" w:hint="default"/>
      </w:rPr>
    </w:lvl>
    <w:lvl w:ilvl="1" w:tplc="080A0003" w:tentative="1">
      <w:start w:val="1"/>
      <w:numFmt w:val="bullet"/>
      <w:lvlText w:val="o"/>
      <w:lvlJc w:val="left"/>
      <w:pPr>
        <w:ind w:left="1439" w:hanging="360"/>
      </w:pPr>
      <w:rPr>
        <w:rFonts w:ascii="Courier New" w:hAnsi="Courier New" w:cs="Courier New" w:hint="default"/>
      </w:rPr>
    </w:lvl>
    <w:lvl w:ilvl="2" w:tplc="080A0005" w:tentative="1">
      <w:start w:val="1"/>
      <w:numFmt w:val="bullet"/>
      <w:lvlText w:val=""/>
      <w:lvlJc w:val="left"/>
      <w:pPr>
        <w:ind w:left="2159" w:hanging="360"/>
      </w:pPr>
      <w:rPr>
        <w:rFonts w:ascii="Wingdings" w:hAnsi="Wingdings" w:hint="default"/>
      </w:rPr>
    </w:lvl>
    <w:lvl w:ilvl="3" w:tplc="080A0001" w:tentative="1">
      <w:start w:val="1"/>
      <w:numFmt w:val="bullet"/>
      <w:lvlText w:val=""/>
      <w:lvlJc w:val="left"/>
      <w:pPr>
        <w:ind w:left="2879" w:hanging="360"/>
      </w:pPr>
      <w:rPr>
        <w:rFonts w:ascii="Symbol" w:hAnsi="Symbol" w:hint="default"/>
      </w:rPr>
    </w:lvl>
    <w:lvl w:ilvl="4" w:tplc="080A0003" w:tentative="1">
      <w:start w:val="1"/>
      <w:numFmt w:val="bullet"/>
      <w:lvlText w:val="o"/>
      <w:lvlJc w:val="left"/>
      <w:pPr>
        <w:ind w:left="3599" w:hanging="360"/>
      </w:pPr>
      <w:rPr>
        <w:rFonts w:ascii="Courier New" w:hAnsi="Courier New" w:cs="Courier New" w:hint="default"/>
      </w:rPr>
    </w:lvl>
    <w:lvl w:ilvl="5" w:tplc="080A0005" w:tentative="1">
      <w:start w:val="1"/>
      <w:numFmt w:val="bullet"/>
      <w:lvlText w:val=""/>
      <w:lvlJc w:val="left"/>
      <w:pPr>
        <w:ind w:left="4319" w:hanging="360"/>
      </w:pPr>
      <w:rPr>
        <w:rFonts w:ascii="Wingdings" w:hAnsi="Wingdings" w:hint="default"/>
      </w:rPr>
    </w:lvl>
    <w:lvl w:ilvl="6" w:tplc="080A0001" w:tentative="1">
      <w:start w:val="1"/>
      <w:numFmt w:val="bullet"/>
      <w:lvlText w:val=""/>
      <w:lvlJc w:val="left"/>
      <w:pPr>
        <w:ind w:left="5039" w:hanging="360"/>
      </w:pPr>
      <w:rPr>
        <w:rFonts w:ascii="Symbol" w:hAnsi="Symbol" w:hint="default"/>
      </w:rPr>
    </w:lvl>
    <w:lvl w:ilvl="7" w:tplc="080A0003" w:tentative="1">
      <w:start w:val="1"/>
      <w:numFmt w:val="bullet"/>
      <w:lvlText w:val="o"/>
      <w:lvlJc w:val="left"/>
      <w:pPr>
        <w:ind w:left="5759" w:hanging="360"/>
      </w:pPr>
      <w:rPr>
        <w:rFonts w:ascii="Courier New" w:hAnsi="Courier New" w:cs="Courier New" w:hint="default"/>
      </w:rPr>
    </w:lvl>
    <w:lvl w:ilvl="8" w:tplc="080A0005" w:tentative="1">
      <w:start w:val="1"/>
      <w:numFmt w:val="bullet"/>
      <w:lvlText w:val=""/>
      <w:lvlJc w:val="left"/>
      <w:pPr>
        <w:ind w:left="6479" w:hanging="360"/>
      </w:pPr>
      <w:rPr>
        <w:rFonts w:ascii="Wingdings" w:hAnsi="Wingdings" w:hint="default"/>
      </w:rPr>
    </w:lvl>
  </w:abstractNum>
  <w:abstractNum w:abstractNumId="12">
    <w:nsid w:val="1CFE7134"/>
    <w:multiLevelType w:val="multilevel"/>
    <w:tmpl w:val="5972FA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1D15F7"/>
    <w:multiLevelType w:val="multilevel"/>
    <w:tmpl w:val="E92E4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83059D"/>
    <w:multiLevelType w:val="multilevel"/>
    <w:tmpl w:val="D8E8D8C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3BB13136"/>
    <w:multiLevelType w:val="multilevel"/>
    <w:tmpl w:val="506CD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BC57B3"/>
    <w:multiLevelType w:val="hybridMultilevel"/>
    <w:tmpl w:val="7B2CC590"/>
    <w:lvl w:ilvl="0" w:tplc="FF40E734">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FC814E9"/>
    <w:multiLevelType w:val="multilevel"/>
    <w:tmpl w:val="E92E48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426CA9"/>
    <w:multiLevelType w:val="multilevel"/>
    <w:tmpl w:val="506CD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4A53E9A"/>
    <w:multiLevelType w:val="hybridMultilevel"/>
    <w:tmpl w:val="A16063B0"/>
    <w:lvl w:ilvl="0" w:tplc="080A0003">
      <w:start w:val="1"/>
      <w:numFmt w:val="bullet"/>
      <w:lvlText w:val="o"/>
      <w:lvlJc w:val="left"/>
      <w:pPr>
        <w:ind w:left="774" w:hanging="360"/>
      </w:pPr>
      <w:rPr>
        <w:rFonts w:ascii="Courier New" w:hAnsi="Courier New" w:cs="Courier New"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20">
    <w:nsid w:val="4A236107"/>
    <w:multiLevelType w:val="hybridMultilevel"/>
    <w:tmpl w:val="C1F464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7F47585"/>
    <w:multiLevelType w:val="hybridMultilevel"/>
    <w:tmpl w:val="8EDC37C4"/>
    <w:lvl w:ilvl="0" w:tplc="080A0003">
      <w:start w:val="1"/>
      <w:numFmt w:val="bullet"/>
      <w:lvlText w:val="o"/>
      <w:lvlJc w:val="left"/>
      <w:pPr>
        <w:ind w:left="731" w:hanging="360"/>
      </w:pPr>
      <w:rPr>
        <w:rFonts w:ascii="Courier New" w:hAnsi="Courier New" w:cs="Courier New" w:hint="default"/>
      </w:rPr>
    </w:lvl>
    <w:lvl w:ilvl="1" w:tplc="080A0003" w:tentative="1">
      <w:start w:val="1"/>
      <w:numFmt w:val="bullet"/>
      <w:lvlText w:val="o"/>
      <w:lvlJc w:val="left"/>
      <w:pPr>
        <w:ind w:left="1451" w:hanging="360"/>
      </w:pPr>
      <w:rPr>
        <w:rFonts w:ascii="Courier New" w:hAnsi="Courier New" w:cs="Courier New" w:hint="default"/>
      </w:rPr>
    </w:lvl>
    <w:lvl w:ilvl="2" w:tplc="080A0005" w:tentative="1">
      <w:start w:val="1"/>
      <w:numFmt w:val="bullet"/>
      <w:lvlText w:val=""/>
      <w:lvlJc w:val="left"/>
      <w:pPr>
        <w:ind w:left="2171" w:hanging="360"/>
      </w:pPr>
      <w:rPr>
        <w:rFonts w:ascii="Wingdings" w:hAnsi="Wingdings" w:hint="default"/>
      </w:rPr>
    </w:lvl>
    <w:lvl w:ilvl="3" w:tplc="080A0001" w:tentative="1">
      <w:start w:val="1"/>
      <w:numFmt w:val="bullet"/>
      <w:lvlText w:val=""/>
      <w:lvlJc w:val="left"/>
      <w:pPr>
        <w:ind w:left="2891" w:hanging="360"/>
      </w:pPr>
      <w:rPr>
        <w:rFonts w:ascii="Symbol" w:hAnsi="Symbol" w:hint="default"/>
      </w:rPr>
    </w:lvl>
    <w:lvl w:ilvl="4" w:tplc="080A0003" w:tentative="1">
      <w:start w:val="1"/>
      <w:numFmt w:val="bullet"/>
      <w:lvlText w:val="o"/>
      <w:lvlJc w:val="left"/>
      <w:pPr>
        <w:ind w:left="3611" w:hanging="360"/>
      </w:pPr>
      <w:rPr>
        <w:rFonts w:ascii="Courier New" w:hAnsi="Courier New" w:cs="Courier New" w:hint="default"/>
      </w:rPr>
    </w:lvl>
    <w:lvl w:ilvl="5" w:tplc="080A0005" w:tentative="1">
      <w:start w:val="1"/>
      <w:numFmt w:val="bullet"/>
      <w:lvlText w:val=""/>
      <w:lvlJc w:val="left"/>
      <w:pPr>
        <w:ind w:left="4331" w:hanging="360"/>
      </w:pPr>
      <w:rPr>
        <w:rFonts w:ascii="Wingdings" w:hAnsi="Wingdings" w:hint="default"/>
      </w:rPr>
    </w:lvl>
    <w:lvl w:ilvl="6" w:tplc="080A0001" w:tentative="1">
      <w:start w:val="1"/>
      <w:numFmt w:val="bullet"/>
      <w:lvlText w:val=""/>
      <w:lvlJc w:val="left"/>
      <w:pPr>
        <w:ind w:left="5051" w:hanging="360"/>
      </w:pPr>
      <w:rPr>
        <w:rFonts w:ascii="Symbol" w:hAnsi="Symbol" w:hint="default"/>
      </w:rPr>
    </w:lvl>
    <w:lvl w:ilvl="7" w:tplc="080A0003" w:tentative="1">
      <w:start w:val="1"/>
      <w:numFmt w:val="bullet"/>
      <w:lvlText w:val="o"/>
      <w:lvlJc w:val="left"/>
      <w:pPr>
        <w:ind w:left="5771" w:hanging="360"/>
      </w:pPr>
      <w:rPr>
        <w:rFonts w:ascii="Courier New" w:hAnsi="Courier New" w:cs="Courier New" w:hint="default"/>
      </w:rPr>
    </w:lvl>
    <w:lvl w:ilvl="8" w:tplc="080A0005" w:tentative="1">
      <w:start w:val="1"/>
      <w:numFmt w:val="bullet"/>
      <w:lvlText w:val=""/>
      <w:lvlJc w:val="left"/>
      <w:pPr>
        <w:ind w:left="6491" w:hanging="360"/>
      </w:pPr>
      <w:rPr>
        <w:rFonts w:ascii="Wingdings" w:hAnsi="Wingdings" w:hint="default"/>
      </w:rPr>
    </w:lvl>
  </w:abstractNum>
  <w:abstractNum w:abstractNumId="22">
    <w:nsid w:val="59BE0581"/>
    <w:multiLevelType w:val="multilevel"/>
    <w:tmpl w:val="506CD6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F4775CE"/>
    <w:multiLevelType w:val="multilevel"/>
    <w:tmpl w:val="506CD6B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4B545B4"/>
    <w:multiLevelType w:val="multilevel"/>
    <w:tmpl w:val="506CD6B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56A5B95"/>
    <w:multiLevelType w:val="hybridMultilevel"/>
    <w:tmpl w:val="DA0ED5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5DA3335"/>
    <w:multiLevelType w:val="multilevel"/>
    <w:tmpl w:val="506CD6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9442BCB"/>
    <w:multiLevelType w:val="multilevel"/>
    <w:tmpl w:val="D8E8D8CC"/>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740C4C6A"/>
    <w:multiLevelType w:val="multilevel"/>
    <w:tmpl w:val="988EFC1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47A3DF6"/>
    <w:multiLevelType w:val="hybridMultilevel"/>
    <w:tmpl w:val="A23EB554"/>
    <w:lvl w:ilvl="0" w:tplc="FF40E734">
      <w:numFmt w:val="bullet"/>
      <w:lvlText w:val=""/>
      <w:lvlJc w:val="left"/>
      <w:pPr>
        <w:ind w:left="36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C021EB6"/>
    <w:multiLevelType w:val="multilevel"/>
    <w:tmpl w:val="5972FA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D676BD"/>
    <w:multiLevelType w:val="multilevel"/>
    <w:tmpl w:val="506CD6B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5"/>
  </w:num>
  <w:num w:numId="3">
    <w:abstractNumId w:val="17"/>
  </w:num>
  <w:num w:numId="4">
    <w:abstractNumId w:val="13"/>
  </w:num>
  <w:num w:numId="5">
    <w:abstractNumId w:val="7"/>
  </w:num>
  <w:num w:numId="6">
    <w:abstractNumId w:val="26"/>
  </w:num>
  <w:num w:numId="7">
    <w:abstractNumId w:val="4"/>
  </w:num>
  <w:num w:numId="8">
    <w:abstractNumId w:val="23"/>
  </w:num>
  <w:num w:numId="9">
    <w:abstractNumId w:val="15"/>
  </w:num>
  <w:num w:numId="10">
    <w:abstractNumId w:val="0"/>
  </w:num>
  <w:num w:numId="11">
    <w:abstractNumId w:val="10"/>
  </w:num>
  <w:num w:numId="12">
    <w:abstractNumId w:val="31"/>
  </w:num>
  <w:num w:numId="13">
    <w:abstractNumId w:val="24"/>
  </w:num>
  <w:num w:numId="14">
    <w:abstractNumId w:val="18"/>
  </w:num>
  <w:num w:numId="15">
    <w:abstractNumId w:val="22"/>
  </w:num>
  <w:num w:numId="16">
    <w:abstractNumId w:val="12"/>
  </w:num>
  <w:num w:numId="17">
    <w:abstractNumId w:val="30"/>
  </w:num>
  <w:num w:numId="18">
    <w:abstractNumId w:val="27"/>
  </w:num>
  <w:num w:numId="19">
    <w:abstractNumId w:val="14"/>
  </w:num>
  <w:num w:numId="20">
    <w:abstractNumId w:val="28"/>
  </w:num>
  <w:num w:numId="21">
    <w:abstractNumId w:val="20"/>
  </w:num>
  <w:num w:numId="22">
    <w:abstractNumId w:val="8"/>
  </w:num>
  <w:num w:numId="23">
    <w:abstractNumId w:val="3"/>
  </w:num>
  <w:num w:numId="24">
    <w:abstractNumId w:val="21"/>
  </w:num>
  <w:num w:numId="25">
    <w:abstractNumId w:val="6"/>
  </w:num>
  <w:num w:numId="26">
    <w:abstractNumId w:val="1"/>
  </w:num>
  <w:num w:numId="27">
    <w:abstractNumId w:val="9"/>
  </w:num>
  <w:num w:numId="28">
    <w:abstractNumId w:val="19"/>
  </w:num>
  <w:num w:numId="29">
    <w:abstractNumId w:val="11"/>
  </w:num>
  <w:num w:numId="30">
    <w:abstractNumId w:val="29"/>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0"/>
  <w:activeWritingStyle w:appName="MSWord" w:lang="en-US" w:vendorID="64" w:dllVersion="131078" w:nlCheck="1" w:checkStyle="0"/>
  <w:proofState w:spelling="clean" w:grammar="clean"/>
  <w:defaultTabStop w:val="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C9"/>
    <w:rsid w:val="00015457"/>
    <w:rsid w:val="000A7B4A"/>
    <w:rsid w:val="00112CF4"/>
    <w:rsid w:val="001A535E"/>
    <w:rsid w:val="001E4A18"/>
    <w:rsid w:val="00260832"/>
    <w:rsid w:val="00276AF3"/>
    <w:rsid w:val="002D4557"/>
    <w:rsid w:val="002F7B29"/>
    <w:rsid w:val="00300C0D"/>
    <w:rsid w:val="0032557C"/>
    <w:rsid w:val="003A4DA9"/>
    <w:rsid w:val="00400277"/>
    <w:rsid w:val="00401902"/>
    <w:rsid w:val="004307F9"/>
    <w:rsid w:val="004E561E"/>
    <w:rsid w:val="004F4FC9"/>
    <w:rsid w:val="00503153"/>
    <w:rsid w:val="005539C5"/>
    <w:rsid w:val="00626FE1"/>
    <w:rsid w:val="00640A07"/>
    <w:rsid w:val="00673560"/>
    <w:rsid w:val="00697A87"/>
    <w:rsid w:val="006F5A86"/>
    <w:rsid w:val="007C4505"/>
    <w:rsid w:val="00822A1B"/>
    <w:rsid w:val="008632A3"/>
    <w:rsid w:val="008C11F8"/>
    <w:rsid w:val="008C214B"/>
    <w:rsid w:val="00907629"/>
    <w:rsid w:val="009B3CA7"/>
    <w:rsid w:val="00A3483E"/>
    <w:rsid w:val="00A473F6"/>
    <w:rsid w:val="00A54F24"/>
    <w:rsid w:val="00A62668"/>
    <w:rsid w:val="00A75691"/>
    <w:rsid w:val="00B15EB3"/>
    <w:rsid w:val="00BE34C4"/>
    <w:rsid w:val="00BE409A"/>
    <w:rsid w:val="00C06379"/>
    <w:rsid w:val="00C12CC4"/>
    <w:rsid w:val="00C80031"/>
    <w:rsid w:val="00C90E55"/>
    <w:rsid w:val="00CB4E6E"/>
    <w:rsid w:val="00D04B1D"/>
    <w:rsid w:val="00DE30FB"/>
    <w:rsid w:val="00E62836"/>
    <w:rsid w:val="00E82ABC"/>
    <w:rsid w:val="00E91BD9"/>
    <w:rsid w:val="00EA41F9"/>
    <w:rsid w:val="00F04113"/>
    <w:rsid w:val="00F14E75"/>
    <w:rsid w:val="00F31AC7"/>
    <w:rsid w:val="00F5252B"/>
    <w:rsid w:val="00F93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4FC9"/>
    <w:rPr>
      <w:rFonts w:eastAsia="Arial"/>
      <w:color w:val="00000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4F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F4FC9"/>
    <w:rPr>
      <w:rFonts w:eastAsia="Arial"/>
      <w:color w:val="00000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F4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ExpeUEW7</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Cortés</dc:creator>
  <cp:lastModifiedBy>ExpeUEW7</cp:lastModifiedBy>
  <cp:revision>3</cp:revision>
  <dcterms:created xsi:type="dcterms:W3CDTF">2017-03-21T16:52:00Z</dcterms:created>
  <dcterms:modified xsi:type="dcterms:W3CDTF">2017-03-21T16:54:00Z</dcterms:modified>
</cp:coreProperties>
</file>